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59" w:rsidRDefault="008D11AF" w:rsidP="008653C3">
      <w:pPr>
        <w:pStyle w:val="Corpodeltesto21"/>
        <w:spacing w:before="80"/>
        <w:rPr>
          <w:b/>
        </w:rPr>
      </w:pPr>
      <w:r>
        <w:rPr>
          <w:b/>
        </w:rPr>
        <w:t>La comunicazione dei beni ai soci/familiari, dei finanziamenti e delle capitalizzazioni per il 2014</w:t>
      </w:r>
      <w:r w:rsidR="00792D59">
        <w:rPr>
          <w:b/>
        </w:rPr>
        <w:t>.</w:t>
      </w:r>
    </w:p>
    <w:p w:rsidR="003A1132" w:rsidRDefault="003A1132" w:rsidP="003A1132">
      <w:pPr>
        <w:pStyle w:val="6P"/>
        <w:widowControl/>
        <w:spacing w:line="240" w:lineRule="auto"/>
        <w:rPr>
          <w:rStyle w:val="Numeropagina"/>
          <w:szCs w:val="24"/>
        </w:rPr>
      </w:pPr>
    </w:p>
    <w:p w:rsidR="008D11AF" w:rsidRDefault="008D11AF" w:rsidP="008D11AF">
      <w:pPr>
        <w:pStyle w:val="6P"/>
        <w:widowControl/>
        <w:spacing w:line="240" w:lineRule="auto"/>
        <w:rPr>
          <w:rStyle w:val="Numeropagina"/>
          <w:szCs w:val="24"/>
        </w:rPr>
      </w:pPr>
      <w:r w:rsidRPr="008D11AF">
        <w:rPr>
          <w:rStyle w:val="Numeropagina"/>
          <w:szCs w:val="24"/>
        </w:rPr>
        <w:t>Nel mese di ottobre sono in scadenza 2 adempimenti riguardanti i rapporti tra i titolari/familiari e l’impresa individuale nonché i rapporti tra i soci/familiari e la società, di seguito esaminati.</w:t>
      </w:r>
    </w:p>
    <w:p w:rsid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szCs w:val="24"/>
          <w:u w:val="single"/>
        </w:rPr>
      </w:pPr>
      <w:r w:rsidRPr="008D11AF">
        <w:rPr>
          <w:rStyle w:val="Numeropagina"/>
          <w:szCs w:val="24"/>
          <w:u w:val="single"/>
        </w:rPr>
        <w:t>LA COMUNICAZIONE DEI BENI AI SOCI / FAMILIARI PER IL 2014</w:t>
      </w:r>
    </w:p>
    <w:p w:rsid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szCs w:val="24"/>
        </w:rPr>
      </w:pPr>
      <w:r w:rsidRPr="008D11AF">
        <w:rPr>
          <w:rStyle w:val="Numeropagina"/>
          <w:szCs w:val="24"/>
        </w:rPr>
        <w:t>La concessione in godimento di un bene d’impresa da parte di una società/ditta individuale ad un socio/familiare (a titolo personale), senza corrispettivo ovvero ad un corrispettivo inferiore a quello di mercato, comporta</w:t>
      </w:r>
      <w:r>
        <w:rPr>
          <w:rStyle w:val="Numeropagina"/>
          <w:szCs w:val="24"/>
        </w:rPr>
        <w:t xml:space="preserve"> </w:t>
      </w:r>
      <w:r w:rsidRPr="008D11AF">
        <w:rPr>
          <w:rStyle w:val="Numeropagina"/>
          <w:szCs w:val="24"/>
        </w:rPr>
        <w:t>per l’utilizzatore (socio/familiare) la rilevazione di un reddito diverso, pari alla differenza tra il valore di mercato e il corrispettivo annuo pattuito per la concessione in godimento del bene;</w:t>
      </w:r>
      <w:r>
        <w:rPr>
          <w:rStyle w:val="Numeropagina"/>
          <w:szCs w:val="24"/>
        </w:rPr>
        <w:t xml:space="preserve"> </w:t>
      </w:r>
      <w:r w:rsidRPr="008D11AF">
        <w:rPr>
          <w:rStyle w:val="Numeropagina"/>
          <w:szCs w:val="24"/>
        </w:rPr>
        <w:t>per il concedente (ditta individuale/società) l’indeducibilità dei relativi costi.</w:t>
      </w:r>
    </w:p>
    <w:tbl>
      <w:tblPr>
        <w:tblW w:w="5000" w:type="pct"/>
        <w:tblCellMar>
          <w:left w:w="70" w:type="dxa"/>
          <w:right w:w="70" w:type="dxa"/>
        </w:tblCellMar>
        <w:tblLook w:val="04A0"/>
      </w:tblPr>
      <w:tblGrid>
        <w:gridCol w:w="9778"/>
      </w:tblGrid>
      <w:tr w:rsidR="008D11AF" w:rsidRPr="008D11AF" w:rsidTr="00A04229">
        <w:trPr>
          <w:trHeight w:val="561"/>
        </w:trPr>
        <w:tc>
          <w:tcPr>
            <w:tcW w:w="5000" w:type="pct"/>
            <w:hideMark/>
          </w:tcPr>
          <w:p w:rsidR="008D11AF" w:rsidRPr="008D11AF" w:rsidRDefault="008D11AF" w:rsidP="008D11AF">
            <w:pPr>
              <w:pStyle w:val="6P"/>
              <w:widowControl/>
              <w:spacing w:line="240" w:lineRule="auto"/>
              <w:rPr>
                <w:rStyle w:val="Numeropagina"/>
                <w:szCs w:val="24"/>
              </w:rPr>
            </w:pPr>
            <w:r w:rsidRPr="008D11AF">
              <w:rPr>
                <w:rStyle w:val="Numeropagina"/>
                <w:szCs w:val="24"/>
              </w:rPr>
              <w:t>Con tali disposizioni il Legislatore ha inteso contrastare il fenomeno elusivo dell’intestazione “fittizia” di beni utilizzati a titolo personale dai soci o familiari dell’imprenditore.</w:t>
            </w:r>
          </w:p>
        </w:tc>
      </w:tr>
    </w:tbl>
    <w:p w:rsidR="008D11AF" w:rsidRPr="008D11AF" w:rsidRDefault="008D11AF" w:rsidP="008D11AF">
      <w:pPr>
        <w:pStyle w:val="6P"/>
        <w:widowControl/>
        <w:spacing w:line="240" w:lineRule="auto"/>
        <w:rPr>
          <w:rStyle w:val="Numeropagina"/>
          <w:szCs w:val="24"/>
        </w:rPr>
      </w:pPr>
      <w:r w:rsidRPr="008D11AF">
        <w:rPr>
          <w:rStyle w:val="Numeropagina"/>
          <w:szCs w:val="24"/>
        </w:rPr>
        <w:t xml:space="preserve">A tal fine, è previsto, in capo all’utilizzatore/concedente l’obbligo di comunicare all’Agenzia delle Entrate, utilizzando l’apposito modello, i dati relativi ai beni concessi in godimento (tipologia, durata della concessione, corrispettivo e valore di mercato). </w:t>
      </w:r>
    </w:p>
    <w:p w:rsid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b/>
          <w:szCs w:val="24"/>
        </w:rPr>
      </w:pPr>
      <w:r w:rsidRPr="008D11AF">
        <w:rPr>
          <w:rStyle w:val="Numeropagina"/>
          <w:b/>
          <w:szCs w:val="24"/>
        </w:rPr>
        <w:t>Soggetti obbligati alla comunicazione</w:t>
      </w:r>
    </w:p>
    <w:p w:rsidR="008D11AF" w:rsidRDefault="008D11AF" w:rsidP="008D11AF">
      <w:pPr>
        <w:pStyle w:val="6P"/>
        <w:widowControl/>
        <w:spacing w:line="240" w:lineRule="auto"/>
        <w:rPr>
          <w:rStyle w:val="Numeropagina"/>
          <w:szCs w:val="24"/>
        </w:rPr>
      </w:pPr>
      <w:r w:rsidRPr="008D11AF">
        <w:rPr>
          <w:rStyle w:val="Numeropagina"/>
          <w:szCs w:val="24"/>
        </w:rPr>
        <w:t>La comunicazione in esame va presentata dal concedente oppure dall’utilizzatore.</w:t>
      </w:r>
    </w:p>
    <w:p w:rsidR="008D11AF" w:rsidRDefault="008D11AF" w:rsidP="008D11AF">
      <w:pPr>
        <w:pStyle w:val="6P"/>
        <w:widowControl/>
        <w:spacing w:line="240" w:lineRule="auto"/>
        <w:rPr>
          <w:rStyle w:val="Numeropagina"/>
          <w:szCs w:val="24"/>
        </w:rPr>
      </w:pPr>
      <w:r>
        <w:rPr>
          <w:rStyle w:val="Numeropagina"/>
          <w:szCs w:val="24"/>
        </w:rPr>
        <w:t xml:space="preserve">Il concedente può essere: un </w:t>
      </w:r>
      <w:r w:rsidRPr="008D11AF">
        <w:rPr>
          <w:rStyle w:val="Numeropagina"/>
          <w:szCs w:val="24"/>
        </w:rPr>
        <w:t>imprenditore individuale</w:t>
      </w:r>
      <w:r>
        <w:rPr>
          <w:rStyle w:val="Numeropagina"/>
          <w:szCs w:val="24"/>
        </w:rPr>
        <w:t xml:space="preserve">; una </w:t>
      </w:r>
      <w:r w:rsidRPr="008D11AF">
        <w:rPr>
          <w:rStyle w:val="Numeropagina"/>
          <w:szCs w:val="24"/>
        </w:rPr>
        <w:t>società di persone (snc, sas), di capitali (spa, srl, sapa), cooperativa</w:t>
      </w:r>
      <w:r>
        <w:rPr>
          <w:rStyle w:val="Numeropagina"/>
          <w:szCs w:val="24"/>
        </w:rPr>
        <w:t xml:space="preserve">; una </w:t>
      </w:r>
      <w:r w:rsidRPr="008D11AF">
        <w:rPr>
          <w:rStyle w:val="Numeropagina"/>
          <w:szCs w:val="24"/>
        </w:rPr>
        <w:t>stabile organizzazione di società non residente</w:t>
      </w:r>
      <w:r>
        <w:rPr>
          <w:rStyle w:val="Numeropagina"/>
          <w:szCs w:val="24"/>
        </w:rPr>
        <w:t xml:space="preserve">; un </w:t>
      </w:r>
      <w:r w:rsidRPr="008D11AF">
        <w:rPr>
          <w:rStyle w:val="Numeropagina"/>
          <w:szCs w:val="24"/>
        </w:rPr>
        <w:t>ente privato di tipo associativo per i soli beni relativi all’attività commerciale</w:t>
      </w:r>
      <w:r>
        <w:rPr>
          <w:rStyle w:val="Numeropagina"/>
          <w:szCs w:val="24"/>
        </w:rPr>
        <w:t>.</w:t>
      </w:r>
    </w:p>
    <w:p w:rsidR="008D11AF" w:rsidRDefault="008D11AF" w:rsidP="008D11AF">
      <w:pPr>
        <w:pStyle w:val="6P"/>
        <w:widowControl/>
        <w:spacing w:line="240" w:lineRule="auto"/>
        <w:rPr>
          <w:rStyle w:val="Numeropagina"/>
          <w:szCs w:val="24"/>
        </w:rPr>
      </w:pPr>
      <w:r>
        <w:rPr>
          <w:rStyle w:val="Numeropagina"/>
          <w:szCs w:val="24"/>
        </w:rPr>
        <w:t xml:space="preserve">L’utilizzatore è: il </w:t>
      </w:r>
      <w:r w:rsidRPr="008D11AF">
        <w:rPr>
          <w:rStyle w:val="Numeropagina"/>
          <w:szCs w:val="24"/>
        </w:rPr>
        <w:t>socio, residente e non, di società ed ente associativo privato residente che svolge attività commerciale</w:t>
      </w:r>
      <w:r>
        <w:rPr>
          <w:rStyle w:val="Numeropagina"/>
          <w:szCs w:val="24"/>
        </w:rPr>
        <w:t xml:space="preserve">; il </w:t>
      </w:r>
      <w:r w:rsidRPr="008D11AF">
        <w:rPr>
          <w:rStyle w:val="Numeropagina"/>
          <w:szCs w:val="24"/>
        </w:rPr>
        <w:t>familiare, residente e non, di socio di società ed ente associativo privato residente che svolge attività commerciale</w:t>
      </w:r>
      <w:r>
        <w:rPr>
          <w:rStyle w:val="Numeropagina"/>
          <w:szCs w:val="24"/>
        </w:rPr>
        <w:t xml:space="preserve">; il </w:t>
      </w:r>
      <w:r w:rsidRPr="008D11AF">
        <w:rPr>
          <w:rStyle w:val="Numeropagina"/>
          <w:szCs w:val="24"/>
        </w:rPr>
        <w:t>socio o familiare di altra società appartenente al medesimo gruppo</w:t>
      </w:r>
      <w:r>
        <w:rPr>
          <w:rStyle w:val="Numeropagina"/>
          <w:szCs w:val="24"/>
        </w:rPr>
        <w:t xml:space="preserve">; il </w:t>
      </w:r>
      <w:r w:rsidRPr="008D11AF">
        <w:rPr>
          <w:rStyle w:val="Numeropagina"/>
          <w:szCs w:val="24"/>
        </w:rPr>
        <w:t>familiare, ex art. 5, comma 5, TUIR residente e non, dell’imprenditore individuale</w:t>
      </w:r>
      <w:r>
        <w:rPr>
          <w:rStyle w:val="Numeropagina"/>
          <w:szCs w:val="24"/>
        </w:rPr>
        <w:t>.</w:t>
      </w:r>
    </w:p>
    <w:p w:rsid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b/>
          <w:szCs w:val="24"/>
        </w:rPr>
      </w:pPr>
      <w:r w:rsidRPr="008D11AF">
        <w:rPr>
          <w:rStyle w:val="Numeropagina"/>
          <w:b/>
          <w:szCs w:val="24"/>
        </w:rPr>
        <w:t>Beni oggetto della comunicazione</w:t>
      </w:r>
    </w:p>
    <w:p w:rsidR="008D11AF" w:rsidRDefault="008D11AF" w:rsidP="008D11AF">
      <w:pPr>
        <w:pStyle w:val="6P"/>
        <w:widowControl/>
        <w:spacing w:line="240" w:lineRule="auto"/>
        <w:rPr>
          <w:rStyle w:val="Numeropagina"/>
          <w:szCs w:val="24"/>
        </w:rPr>
      </w:pPr>
      <w:r w:rsidRPr="008D11AF">
        <w:rPr>
          <w:rStyle w:val="Numeropagina"/>
        </w:rPr>
        <w:t xml:space="preserve">Sono oggetto della comunicazione in esame i beni dell’impresa, ossia </w:t>
      </w:r>
      <w:r w:rsidRPr="008D11AF">
        <w:rPr>
          <w:rStyle w:val="Numeropagina"/>
          <w:szCs w:val="24"/>
        </w:rPr>
        <w:t>beni strumentali, beni-merce, immobili patrimonio.</w:t>
      </w:r>
    </w:p>
    <w:p w:rsidR="008D11AF" w:rsidRP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b/>
          <w:szCs w:val="24"/>
        </w:rPr>
      </w:pPr>
      <w:r w:rsidRPr="008D11AF">
        <w:rPr>
          <w:rStyle w:val="Numeropagina"/>
          <w:b/>
          <w:szCs w:val="24"/>
        </w:rPr>
        <w:t>Beni esclusi dalla comunicazione</w:t>
      </w:r>
    </w:p>
    <w:p w:rsidR="008D11AF" w:rsidRPr="008D11AF" w:rsidRDefault="008D11AF" w:rsidP="008D11AF">
      <w:pPr>
        <w:pStyle w:val="6P"/>
        <w:widowControl/>
        <w:spacing w:line="240" w:lineRule="auto"/>
        <w:rPr>
          <w:rStyle w:val="Numeropagina"/>
          <w:szCs w:val="24"/>
        </w:rPr>
      </w:pPr>
      <w:r w:rsidRPr="008D11AF">
        <w:rPr>
          <w:rStyle w:val="Numeropagina"/>
          <w:szCs w:val="24"/>
        </w:rPr>
        <w:t>La comunicazione non va effettuata relativamente a:</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 xml:space="preserve">beni concessi in godimento a soci dipendenti/lavoratori autonomi, se costituiscono fringe benefit ex artt. 51 e 54, TUIR; </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beni concessi in godimento ad amministratori</w:t>
      </w:r>
      <w:r>
        <w:rPr>
          <w:rStyle w:val="Numeropagina"/>
          <w:szCs w:val="24"/>
        </w:rPr>
        <w:t xml:space="preserve"> (l</w:t>
      </w:r>
      <w:r w:rsidRPr="008D11AF">
        <w:rPr>
          <w:rStyle w:val="Numeropagina"/>
        </w:rPr>
        <w:t>’esclusione opera a prescindere dalla presenza o meno, in capo all’utilizzatore, di un fringe benefit</w:t>
      </w:r>
      <w:r>
        <w:rPr>
          <w:rStyle w:val="Numeropagina"/>
        </w:rPr>
        <w:t>);</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beni concessi in godimento all’imprenditore individuale;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 xml:space="preserve">beni di società e di enti privati di tipo associativo che svolgono attività commerciale, residenti o non, concessi in godimento a enti non commerciali soci che utilizzano gli stessi beni per fini esclusivamente istituzionali; </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 xml:space="preserve">alloggi delle cooperative edilizie di abitazione a proprietà indivisa concessi ai propri soci; </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 xml:space="preserve">veicoli per i quali è prevista l’integrale deducibilità dei relativi costi nonostante l’utilizzo privatistico; </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 xml:space="preserve">beni di valore non superiore a € 3.000 (al netto IVA), rientranti nella categoria “altro”, ossia beni diversi dalle autovetture ed altri veicoli, unità da diporto, aeromobili ed immobili (sono quindi esclusi, ad esempio, telefoni cellulari, personal computer, </w:t>
      </w:r>
      <w:proofErr w:type="spellStart"/>
      <w:r w:rsidRPr="008D11AF">
        <w:rPr>
          <w:rStyle w:val="Numeropagina"/>
          <w:szCs w:val="24"/>
        </w:rPr>
        <w:t>tablet</w:t>
      </w:r>
      <w:proofErr w:type="spellEnd"/>
      <w:r w:rsidRPr="008D11AF">
        <w:rPr>
          <w:rStyle w:val="Numeropagina"/>
          <w:szCs w:val="24"/>
        </w:rPr>
        <w:t>, ecc.).</w:t>
      </w:r>
    </w:p>
    <w:p w:rsidR="008D11AF" w:rsidRDefault="008D11AF" w:rsidP="008D11AF">
      <w:pPr>
        <w:pStyle w:val="6P"/>
        <w:widowControl/>
        <w:tabs>
          <w:tab w:val="left" w:pos="142"/>
        </w:tabs>
        <w:spacing w:line="240" w:lineRule="auto"/>
        <w:rPr>
          <w:rStyle w:val="Numeropagina"/>
          <w:szCs w:val="24"/>
        </w:rPr>
      </w:pPr>
    </w:p>
    <w:p w:rsidR="008D11AF" w:rsidRPr="008D11AF" w:rsidRDefault="008D11AF" w:rsidP="008D11AF">
      <w:pPr>
        <w:pStyle w:val="6P"/>
        <w:widowControl/>
        <w:spacing w:line="240" w:lineRule="auto"/>
        <w:rPr>
          <w:rStyle w:val="Numeropagina"/>
          <w:b/>
          <w:szCs w:val="24"/>
        </w:rPr>
      </w:pPr>
      <w:r w:rsidRPr="008D11AF">
        <w:rPr>
          <w:rStyle w:val="Numeropagina"/>
          <w:b/>
          <w:szCs w:val="24"/>
        </w:rPr>
        <w:t>Termine di presentazione della comunicazione</w:t>
      </w:r>
    </w:p>
    <w:p w:rsidR="009872E2" w:rsidRDefault="008D11AF" w:rsidP="008D11AF">
      <w:pPr>
        <w:pStyle w:val="6P"/>
        <w:widowControl/>
        <w:spacing w:line="240" w:lineRule="auto"/>
        <w:rPr>
          <w:rStyle w:val="Numeropagina"/>
          <w:szCs w:val="24"/>
        </w:rPr>
      </w:pPr>
      <w:r w:rsidRPr="008D11AF">
        <w:rPr>
          <w:rStyle w:val="Numeropagina"/>
          <w:szCs w:val="24"/>
        </w:rPr>
        <w:t xml:space="preserve">Il termine di presentazione della comunicazione in esame è </w:t>
      </w:r>
      <w:r w:rsidR="009872E2">
        <w:rPr>
          <w:rStyle w:val="Numeropagina"/>
          <w:szCs w:val="24"/>
        </w:rPr>
        <w:t xml:space="preserve">il 30° giorno successivo </w:t>
      </w:r>
      <w:r w:rsidRPr="008D11AF">
        <w:rPr>
          <w:rStyle w:val="Numeropagina"/>
          <w:szCs w:val="24"/>
        </w:rPr>
        <w:t>a quello di presentazione della dichiarazione dei redditi riferita al soggetto che vi provvede</w:t>
      </w:r>
      <w:r>
        <w:rPr>
          <w:rStyle w:val="Numeropagina"/>
          <w:szCs w:val="24"/>
        </w:rPr>
        <w:t>,</w:t>
      </w:r>
      <w:r w:rsidRPr="008D11AF">
        <w:rPr>
          <w:rStyle w:val="Numeropagina"/>
          <w:szCs w:val="24"/>
        </w:rPr>
        <w:t xml:space="preserve"> per cui</w:t>
      </w:r>
      <w:r>
        <w:rPr>
          <w:rStyle w:val="Numeropagina"/>
          <w:szCs w:val="24"/>
        </w:rPr>
        <w:t xml:space="preserve"> nel caso di periodo d’imposta coincidente con l’anno solare, il termine è il 30/10/2015</w:t>
      </w:r>
      <w:r w:rsidR="009872E2">
        <w:rPr>
          <w:rStyle w:val="Numeropagina"/>
          <w:szCs w:val="24"/>
        </w:rPr>
        <w:t>.</w:t>
      </w:r>
    </w:p>
    <w:p w:rsidR="009872E2" w:rsidRDefault="009872E2" w:rsidP="008D11AF">
      <w:pPr>
        <w:pStyle w:val="6P"/>
        <w:widowControl/>
        <w:spacing w:line="240" w:lineRule="auto"/>
        <w:rPr>
          <w:rStyle w:val="Numeropagina"/>
          <w:szCs w:val="24"/>
        </w:rPr>
      </w:pPr>
    </w:p>
    <w:p w:rsidR="009872E2" w:rsidRPr="009872E2" w:rsidRDefault="009872E2" w:rsidP="008D11AF">
      <w:pPr>
        <w:pStyle w:val="6P"/>
        <w:widowControl/>
        <w:spacing w:line="240" w:lineRule="auto"/>
        <w:rPr>
          <w:rStyle w:val="Numeropagina"/>
          <w:b/>
          <w:szCs w:val="24"/>
        </w:rPr>
      </w:pPr>
      <w:r w:rsidRPr="009872E2">
        <w:rPr>
          <w:rStyle w:val="Numeropagina"/>
          <w:b/>
          <w:szCs w:val="24"/>
        </w:rPr>
        <w:t>Beni a deducibilità limitata e tassazione per trasparenza</w:t>
      </w:r>
    </w:p>
    <w:p w:rsidR="008D11AF" w:rsidRPr="008D11AF" w:rsidRDefault="008D11AF" w:rsidP="008D11AF">
      <w:pPr>
        <w:pStyle w:val="6P"/>
        <w:widowControl/>
        <w:spacing w:line="240" w:lineRule="auto"/>
        <w:rPr>
          <w:rStyle w:val="Numeropagina"/>
          <w:szCs w:val="24"/>
        </w:rPr>
      </w:pPr>
      <w:r w:rsidRPr="008D11AF">
        <w:rPr>
          <w:rStyle w:val="Numeropagina"/>
          <w:szCs w:val="24"/>
        </w:rPr>
        <w:t xml:space="preserve">In presenza di beni a deducibilità limitata concessi in godimento a soggetti il cui reddito è imputato per trasparenza, per evitare il fenomeno della doppia imposizione, il reddito diverso è diminuito della quota dei costi indeducibili attribuita per trasparenza al socio/collaboratore familiare. </w:t>
      </w:r>
    </w:p>
    <w:p w:rsidR="009872E2" w:rsidRDefault="009872E2" w:rsidP="008D11AF">
      <w:pPr>
        <w:pStyle w:val="6P"/>
        <w:widowControl/>
        <w:spacing w:line="240" w:lineRule="auto"/>
        <w:rPr>
          <w:rStyle w:val="Numeropagina"/>
        </w:rPr>
      </w:pPr>
      <w:bookmarkStart w:id="0" w:name="_GoBack"/>
      <w:bookmarkEnd w:id="0"/>
    </w:p>
    <w:p w:rsidR="008D11AF" w:rsidRPr="008D11AF" w:rsidRDefault="008D11AF" w:rsidP="008D11AF">
      <w:pPr>
        <w:pStyle w:val="6P"/>
        <w:widowControl/>
        <w:spacing w:line="240" w:lineRule="auto"/>
        <w:rPr>
          <w:rStyle w:val="Numeropagina"/>
          <w:szCs w:val="24"/>
        </w:rPr>
      </w:pPr>
      <w:r w:rsidRPr="008D11AF">
        <w:rPr>
          <w:rStyle w:val="Numeropagina"/>
          <w:szCs w:val="24"/>
        </w:rPr>
        <w:lastRenderedPageBreak/>
        <w:t xml:space="preserve">Il valore normale del diritto di godimento di un’autovettura va individuato con la regola del c.d. “fringe benefit” in capo ai dipendenti. </w:t>
      </w:r>
    </w:p>
    <w:p w:rsidR="009872E2" w:rsidRDefault="00A92BC0" w:rsidP="008D11AF">
      <w:pPr>
        <w:pStyle w:val="6P"/>
        <w:widowControl/>
        <w:spacing w:line="240" w:lineRule="auto"/>
        <w:rPr>
          <w:rStyle w:val="Numeropagina"/>
          <w:szCs w:val="24"/>
        </w:rPr>
      </w:pPr>
      <w:r w:rsidRPr="00A92BC0">
        <w:rPr>
          <w:rStyle w:val="Numeropagina"/>
        </w:rPr>
        <w:pict>
          <v:shapetype id="_x0000_t32" coordsize="21600,21600" o:spt="32" o:oned="t" path="m,l21600,21600e" filled="f">
            <v:path arrowok="t" fillok="f" o:connecttype="none"/>
            <o:lock v:ext="edit" shapetype="t"/>
          </v:shapetype>
          <v:shape id="_x0000_s1046" type="#_x0000_t32" style="position:absolute;left:0;text-align:left;margin-left:442.25pt;margin-top:14.35pt;width:0;height:21.05pt;z-index:251668480;mso-width-relative:margin;mso-height-relative:margin" o:connectortype="straight" stroked="f">
            <v:stroke endarrow="block"/>
          </v:shape>
        </w:pict>
      </w:r>
      <w:r w:rsidR="008D11AF" w:rsidRPr="008D11AF">
        <w:rPr>
          <w:rStyle w:val="Numeropagina"/>
          <w:szCs w:val="24"/>
        </w:rPr>
        <w:t>Il reddito diverso da tassare in capo al soggetto utilizzatore dell’autovettura si considera conseguito alla data di maturazione</w:t>
      </w:r>
      <w:r w:rsidR="009872E2">
        <w:rPr>
          <w:rStyle w:val="Numeropagina"/>
          <w:szCs w:val="24"/>
        </w:rPr>
        <w:t>.</w:t>
      </w:r>
    </w:p>
    <w:p w:rsidR="009872E2" w:rsidRDefault="009872E2" w:rsidP="008D11AF">
      <w:pPr>
        <w:pStyle w:val="6P"/>
        <w:widowControl/>
        <w:spacing w:line="240" w:lineRule="auto"/>
        <w:rPr>
          <w:rStyle w:val="Numeropagina"/>
        </w:rPr>
      </w:pPr>
    </w:p>
    <w:p w:rsidR="008D11AF" w:rsidRPr="009872E2" w:rsidRDefault="008D11AF" w:rsidP="008D11AF">
      <w:pPr>
        <w:pStyle w:val="6P"/>
        <w:widowControl/>
        <w:spacing w:line="240" w:lineRule="auto"/>
        <w:rPr>
          <w:rStyle w:val="Numeropagina"/>
          <w:b/>
        </w:rPr>
      </w:pPr>
      <w:r w:rsidRPr="009872E2">
        <w:rPr>
          <w:rStyle w:val="Numeropagina"/>
          <w:b/>
        </w:rPr>
        <w:t>Comunicazione e reddito diverso</w:t>
      </w:r>
    </w:p>
    <w:p w:rsidR="008D11AF" w:rsidRPr="008D11AF" w:rsidRDefault="008D11AF" w:rsidP="008D11AF">
      <w:pPr>
        <w:pStyle w:val="6P"/>
        <w:widowControl/>
        <w:spacing w:line="240" w:lineRule="auto"/>
        <w:rPr>
          <w:rStyle w:val="Numeropagina"/>
          <w:szCs w:val="24"/>
        </w:rPr>
      </w:pPr>
      <w:r w:rsidRPr="008D11AF">
        <w:rPr>
          <w:rStyle w:val="Numeropagina"/>
          <w:szCs w:val="24"/>
        </w:rPr>
        <w:t xml:space="preserve">La comunicazione in esame va effettuata “qualora sussista una differenza tra il corrispettivo annuo relativo al godimento del bene ed il valore di mercato del diritto di godimento”. </w:t>
      </w:r>
      <w:r w:rsidR="00A92BC0" w:rsidRPr="00A92BC0">
        <w:rPr>
          <w:rStyle w:val="Numeropagina"/>
        </w:rPr>
        <w:pict>
          <v:shape id="_x0000_s1056" type="#_x0000_t32" style="position:absolute;left:0;text-align:left;margin-left:356.55pt;margin-top:5.35pt;width:51.7pt;height:2.55pt;z-index:251678720;mso-position-horizontal-relative:text;mso-position-vertical-relative:text;mso-width-relative:margin;mso-height-relative:margin" o:connectortype="straight" stroked="f">
            <v:stroke endarrow="block"/>
          </v:shape>
        </w:pict>
      </w:r>
      <w:r w:rsidR="00A92BC0" w:rsidRPr="00A92BC0">
        <w:rPr>
          <w:rStyle w:val="Numeropagina"/>
        </w:rPr>
        <w:pict>
          <v:shape id="_x0000_s1055" type="#_x0000_t32" style="position:absolute;left:0;text-align:left;margin-left:342.35pt;margin-top:7.9pt;width:33.45pt;height:0;z-index:251677696;mso-position-horizontal-relative:text;mso-position-vertical-relative:text;mso-width-relative:margin;mso-height-relative:margin" o:connectortype="straight" stroked="f">
            <v:stroke endarrow="block"/>
          </v:shape>
        </w:pict>
      </w:r>
      <w:r w:rsidRPr="008D11AF">
        <w:rPr>
          <w:rStyle w:val="Numeropagina"/>
          <w:szCs w:val="24"/>
        </w:rPr>
        <w:t>Di conseguenza, l’obbligo di invio non sussiste</w:t>
      </w:r>
      <w:r w:rsidR="009872E2">
        <w:rPr>
          <w:rStyle w:val="Numeropagina"/>
          <w:szCs w:val="24"/>
        </w:rPr>
        <w:t xml:space="preserve"> </w:t>
      </w:r>
      <w:r w:rsidRPr="008D11AF">
        <w:rPr>
          <w:rStyle w:val="Numeropagina"/>
          <w:szCs w:val="24"/>
        </w:rPr>
        <w:t>in mancanza di fringe benefit tas</w:t>
      </w:r>
      <w:r w:rsidR="009872E2">
        <w:rPr>
          <w:rStyle w:val="Numeropagina"/>
          <w:szCs w:val="24"/>
        </w:rPr>
        <w:t xml:space="preserve">sabile in capo all’utilizzatore e </w:t>
      </w:r>
      <w:r w:rsidRPr="008D11AF">
        <w:rPr>
          <w:rStyle w:val="Numeropagina"/>
          <w:szCs w:val="24"/>
        </w:rPr>
        <w:t xml:space="preserve">nel caso in cui il fringe benefit sia azzerato, </w:t>
      </w:r>
      <w:r w:rsidRPr="008D11AF">
        <w:rPr>
          <w:rStyle w:val="Numeropagina"/>
        </w:rPr>
        <w:t xml:space="preserve">in presenza </w:t>
      </w:r>
      <w:r w:rsidRPr="008D11AF">
        <w:rPr>
          <w:rStyle w:val="Numeropagina"/>
          <w:szCs w:val="24"/>
        </w:rPr>
        <w:t>di una differenza positiva tra il valore di mercato e il corrispettivo annuo, per effetto dei costi indeducibili relativi al bene concesso al socio/collaboratore.</w:t>
      </w:r>
    </w:p>
    <w:p w:rsidR="009872E2" w:rsidRDefault="009872E2" w:rsidP="008D11AF">
      <w:pPr>
        <w:pStyle w:val="6P"/>
        <w:widowControl/>
        <w:spacing w:line="240" w:lineRule="auto"/>
        <w:rPr>
          <w:rStyle w:val="Numeropagina"/>
          <w:szCs w:val="24"/>
        </w:rPr>
      </w:pPr>
    </w:p>
    <w:p w:rsidR="009872E2" w:rsidRPr="009872E2" w:rsidRDefault="009872E2" w:rsidP="008D11AF">
      <w:pPr>
        <w:pStyle w:val="6P"/>
        <w:widowControl/>
        <w:spacing w:line="240" w:lineRule="auto"/>
        <w:rPr>
          <w:rStyle w:val="Numeropagina"/>
          <w:b/>
          <w:szCs w:val="24"/>
        </w:rPr>
      </w:pPr>
      <w:r w:rsidRPr="009872E2">
        <w:rPr>
          <w:rStyle w:val="Numeropagina"/>
          <w:b/>
          <w:szCs w:val="24"/>
        </w:rPr>
        <w:t>Sanzioni</w:t>
      </w:r>
    </w:p>
    <w:p w:rsidR="008D11AF" w:rsidRPr="008D11AF" w:rsidRDefault="008D11AF" w:rsidP="008D11AF">
      <w:pPr>
        <w:pStyle w:val="6P"/>
        <w:widowControl/>
        <w:spacing w:line="240" w:lineRule="auto"/>
        <w:rPr>
          <w:rStyle w:val="Numeropagina"/>
          <w:szCs w:val="24"/>
        </w:rPr>
      </w:pPr>
      <w:r w:rsidRPr="008D11AF">
        <w:rPr>
          <w:rStyle w:val="Numeropagina"/>
          <w:szCs w:val="24"/>
        </w:rPr>
        <w:t>In caso di omessa presentazione della comunicazione in esame, ovvero di trasmissione con dati incompleti/non veritieri, è dovuta, in solido, una sanzione pari al 30% della differenza tra il valore di mercato del bene e il corrispettivo annuo per il godimento dello stesso.</w:t>
      </w:r>
    </w:p>
    <w:p w:rsidR="008D11AF" w:rsidRPr="008D11AF" w:rsidRDefault="008D11AF" w:rsidP="008D11AF">
      <w:pPr>
        <w:pStyle w:val="6P"/>
        <w:widowControl/>
        <w:spacing w:line="240" w:lineRule="auto"/>
        <w:rPr>
          <w:rStyle w:val="Numeropagina"/>
          <w:szCs w:val="24"/>
        </w:rPr>
      </w:pPr>
      <w:r w:rsidRPr="008D11AF">
        <w:rPr>
          <w:rStyle w:val="Numeropagina"/>
          <w:szCs w:val="24"/>
        </w:rPr>
        <w:t>Tuttavia, qualora le parti si siano conformate alle disposizioni in esame, ossia</w:t>
      </w:r>
      <w:r w:rsidR="009872E2">
        <w:rPr>
          <w:rStyle w:val="Numeropagina"/>
          <w:szCs w:val="24"/>
        </w:rPr>
        <w:t xml:space="preserve"> </w:t>
      </w:r>
      <w:r w:rsidRPr="008D11AF">
        <w:rPr>
          <w:rStyle w:val="Numeropagina"/>
          <w:szCs w:val="24"/>
        </w:rPr>
        <w:t>il concedente (società/ditta individuale) non abbia dedotto i costi e l’utilizzatore (socio/familiare) abbia tassato la differenza tra il valore normale ed il corrispettivo;</w:t>
      </w:r>
      <w:r w:rsidR="009872E2">
        <w:rPr>
          <w:rStyle w:val="Numeropagina"/>
          <w:szCs w:val="24"/>
        </w:rPr>
        <w:t xml:space="preserve"> </w:t>
      </w:r>
      <w:r w:rsidRPr="008D11AF">
        <w:rPr>
          <w:rStyle w:val="Numeropagina"/>
          <w:szCs w:val="24"/>
        </w:rPr>
        <w:t>ovvero</w:t>
      </w:r>
      <w:r w:rsidR="009872E2">
        <w:rPr>
          <w:rStyle w:val="Numeropagina"/>
          <w:szCs w:val="24"/>
        </w:rPr>
        <w:t xml:space="preserve"> </w:t>
      </w:r>
      <w:r w:rsidRPr="008D11AF">
        <w:rPr>
          <w:rStyle w:val="Numeropagina"/>
          <w:szCs w:val="24"/>
        </w:rPr>
        <w:t>il concedente abbia addebitato all’utilizzatore una somma pari o superiore al valore di mercato</w:t>
      </w:r>
      <w:r w:rsidR="009872E2">
        <w:rPr>
          <w:rStyle w:val="Numeropagina"/>
          <w:szCs w:val="24"/>
        </w:rPr>
        <w:t xml:space="preserve">, </w:t>
      </w:r>
      <w:r w:rsidRPr="008D11AF">
        <w:rPr>
          <w:rStyle w:val="Numeropagina"/>
          <w:szCs w:val="24"/>
        </w:rPr>
        <w:t>è applicabile la sanzione da € 258 a € 2.065.</w:t>
      </w:r>
    </w:p>
    <w:p w:rsidR="008D11AF" w:rsidRPr="008D11AF" w:rsidRDefault="008D11AF" w:rsidP="008D11AF">
      <w:pPr>
        <w:pStyle w:val="6P"/>
        <w:widowControl/>
        <w:spacing w:line="240" w:lineRule="auto"/>
        <w:rPr>
          <w:rStyle w:val="Numeropagina"/>
          <w:szCs w:val="24"/>
        </w:rPr>
      </w:pPr>
      <w:r w:rsidRPr="008D11AF">
        <w:rPr>
          <w:rStyle w:val="Numeropagina"/>
          <w:szCs w:val="24"/>
        </w:rPr>
        <w:t>È comunque possibile regolarizzare la violazione tramite il ravvedimento operoso.</w:t>
      </w:r>
    </w:p>
    <w:p w:rsidR="008D11AF" w:rsidRDefault="008D11AF" w:rsidP="008D11AF">
      <w:pPr>
        <w:pStyle w:val="6P"/>
        <w:widowControl/>
        <w:spacing w:line="240" w:lineRule="auto"/>
        <w:rPr>
          <w:rStyle w:val="Numeropagina"/>
          <w:szCs w:val="24"/>
        </w:rPr>
      </w:pPr>
    </w:p>
    <w:p w:rsidR="009872E2" w:rsidRPr="009872E2" w:rsidRDefault="009872E2" w:rsidP="008D11AF">
      <w:pPr>
        <w:pStyle w:val="6P"/>
        <w:widowControl/>
        <w:spacing w:line="240" w:lineRule="auto"/>
        <w:rPr>
          <w:rStyle w:val="Numeropagina"/>
          <w:szCs w:val="24"/>
          <w:u w:val="single"/>
        </w:rPr>
      </w:pPr>
      <w:r w:rsidRPr="009872E2">
        <w:rPr>
          <w:rStyle w:val="Numeropagina"/>
          <w:szCs w:val="24"/>
          <w:u w:val="single"/>
        </w:rPr>
        <w:t>LA COMUNICAZIONE DEI FINANZIAMENTI E DELLE CAPITALIZZAZIONI PER IL 2014</w:t>
      </w:r>
    </w:p>
    <w:p w:rsidR="008D11AF" w:rsidRPr="008D11AF" w:rsidRDefault="008D11AF" w:rsidP="008D11AF">
      <w:pPr>
        <w:pStyle w:val="6P"/>
        <w:widowControl/>
        <w:spacing w:line="240" w:lineRule="auto"/>
        <w:rPr>
          <w:rStyle w:val="Numeropagina"/>
          <w:szCs w:val="24"/>
        </w:rPr>
      </w:pPr>
    </w:p>
    <w:p w:rsidR="008D11AF" w:rsidRPr="008D11AF" w:rsidRDefault="008D11AF" w:rsidP="008D11AF">
      <w:pPr>
        <w:pStyle w:val="6P"/>
        <w:widowControl/>
        <w:spacing w:line="240" w:lineRule="auto"/>
        <w:rPr>
          <w:rStyle w:val="Numeropagina"/>
          <w:szCs w:val="24"/>
        </w:rPr>
      </w:pPr>
      <w:r w:rsidRPr="008D11AF">
        <w:rPr>
          <w:rStyle w:val="Numeropagina"/>
          <w:szCs w:val="24"/>
        </w:rPr>
        <w:t>I soggetti esercenti un’attività d'impresa devono comunicare all’Agenzia delle Entrate i finanziamenti/capitalizzazioni, concessi dai soci/familiari a favore della società/ditta individuale per un importo complessivo, per ciascuna tipologia di apporto, pari o superiore a € 3.600.</w:t>
      </w:r>
    </w:p>
    <w:tbl>
      <w:tblPr>
        <w:tblW w:w="5000" w:type="pct"/>
        <w:tblBorders>
          <w:insideH w:val="single" w:sz="4" w:space="0" w:color="auto"/>
        </w:tblBorders>
        <w:tblCellMar>
          <w:left w:w="70" w:type="dxa"/>
          <w:right w:w="70" w:type="dxa"/>
        </w:tblCellMar>
        <w:tblLook w:val="04A0"/>
      </w:tblPr>
      <w:tblGrid>
        <w:gridCol w:w="9778"/>
      </w:tblGrid>
      <w:tr w:rsidR="008D11AF" w:rsidRPr="008D11AF" w:rsidTr="00A04229">
        <w:trPr>
          <w:trHeight w:val="561"/>
        </w:trPr>
        <w:tc>
          <w:tcPr>
            <w:tcW w:w="5000" w:type="pct"/>
            <w:tcBorders>
              <w:bottom w:val="nil"/>
            </w:tcBorders>
            <w:hideMark/>
          </w:tcPr>
          <w:p w:rsidR="008D11AF" w:rsidRDefault="008D11AF" w:rsidP="008D11AF">
            <w:pPr>
              <w:pStyle w:val="6P"/>
              <w:widowControl/>
              <w:spacing w:line="240" w:lineRule="auto"/>
              <w:rPr>
                <w:rStyle w:val="Numeropagina"/>
                <w:szCs w:val="24"/>
              </w:rPr>
            </w:pPr>
            <w:r w:rsidRPr="008D11AF">
              <w:rPr>
                <w:rStyle w:val="Numeropagina"/>
                <w:szCs w:val="24"/>
              </w:rPr>
              <w:t>Con tale disposizione il Legislatore ha inteso rafforzare le misure che presiedono il recupero della base imponibile non dichiarata, tramite la determinazione sintetica del reddito considerando qualsiasi forma di finanziamento o capitalizzazione effettuata nei confronti della società/ditta individuale.</w:t>
            </w:r>
          </w:p>
          <w:p w:rsidR="009872E2" w:rsidRDefault="009872E2" w:rsidP="008D11AF">
            <w:pPr>
              <w:pStyle w:val="6P"/>
              <w:widowControl/>
              <w:spacing w:line="240" w:lineRule="auto"/>
              <w:rPr>
                <w:rStyle w:val="Numeropagina"/>
                <w:szCs w:val="24"/>
              </w:rPr>
            </w:pPr>
          </w:p>
          <w:p w:rsidR="009872E2" w:rsidRPr="008D11AF" w:rsidRDefault="009872E2" w:rsidP="008D11AF">
            <w:pPr>
              <w:pStyle w:val="6P"/>
              <w:widowControl/>
              <w:spacing w:line="240" w:lineRule="auto"/>
              <w:rPr>
                <w:rStyle w:val="Numeropagina"/>
                <w:szCs w:val="24"/>
              </w:rPr>
            </w:pPr>
            <w:r w:rsidRPr="008D11AF">
              <w:rPr>
                <w:rStyle w:val="Numeropagina"/>
                <w:szCs w:val="24"/>
              </w:rPr>
              <w:t>Il modello da utilizzare è analogo a quello predisposto per la comunicazione dei beni concessi in godimento ai soci/familiari, ferma restando l’autonomia dei 2 obblighi per cui, in presenza di entrambi gli adempimenti, vanno compilati 2 distinti modelli.</w:t>
            </w:r>
          </w:p>
          <w:p w:rsidR="008D11AF" w:rsidRPr="008D11AF" w:rsidRDefault="008D11AF" w:rsidP="008D11AF">
            <w:pPr>
              <w:pStyle w:val="6P"/>
              <w:widowControl/>
              <w:spacing w:line="240" w:lineRule="auto"/>
              <w:rPr>
                <w:rStyle w:val="Numeropagina"/>
                <w:szCs w:val="24"/>
              </w:rPr>
            </w:pPr>
          </w:p>
        </w:tc>
      </w:tr>
    </w:tbl>
    <w:p w:rsidR="008D11AF" w:rsidRPr="009872E2" w:rsidRDefault="008D11AF" w:rsidP="008D11AF">
      <w:pPr>
        <w:pStyle w:val="6P"/>
        <w:widowControl/>
        <w:spacing w:line="240" w:lineRule="auto"/>
        <w:rPr>
          <w:rStyle w:val="Numeropagina"/>
          <w:b/>
          <w:szCs w:val="24"/>
        </w:rPr>
      </w:pPr>
      <w:r w:rsidRPr="009872E2">
        <w:rPr>
          <w:rStyle w:val="Numeropagina"/>
          <w:b/>
          <w:szCs w:val="24"/>
        </w:rPr>
        <w:t>Ambito soggettivo della comunicazione</w:t>
      </w:r>
    </w:p>
    <w:p w:rsidR="008D11AF" w:rsidRPr="008D11AF" w:rsidRDefault="008D11AF" w:rsidP="008D11AF">
      <w:pPr>
        <w:pStyle w:val="6P"/>
        <w:widowControl/>
        <w:spacing w:line="240" w:lineRule="auto"/>
        <w:rPr>
          <w:rStyle w:val="Numeropagina"/>
          <w:szCs w:val="24"/>
        </w:rPr>
      </w:pPr>
      <w:r w:rsidRPr="008D11AF">
        <w:rPr>
          <w:rStyle w:val="Numeropagina"/>
          <w:szCs w:val="24"/>
        </w:rPr>
        <w:t>La comunicazione in esame va effettuata esclusivamente da parte della società/impresa individuale (in contabilità ordinaria o semplificata) che ha ricevuto il finanziamento/capitalizzazione.</w:t>
      </w:r>
    </w:p>
    <w:p w:rsidR="009872E2" w:rsidRDefault="009872E2" w:rsidP="008D11AF">
      <w:pPr>
        <w:pStyle w:val="6P"/>
        <w:widowControl/>
        <w:spacing w:line="240" w:lineRule="auto"/>
        <w:rPr>
          <w:rStyle w:val="Numeropagina"/>
        </w:rPr>
      </w:pPr>
    </w:p>
    <w:p w:rsidR="008D11AF" w:rsidRPr="009872E2" w:rsidRDefault="008D11AF" w:rsidP="008D11AF">
      <w:pPr>
        <w:pStyle w:val="6P"/>
        <w:widowControl/>
        <w:spacing w:line="240" w:lineRule="auto"/>
        <w:rPr>
          <w:rStyle w:val="Numeropagina"/>
          <w:b/>
        </w:rPr>
      </w:pPr>
      <w:r w:rsidRPr="009872E2">
        <w:rPr>
          <w:rStyle w:val="Numeropagina"/>
          <w:b/>
        </w:rPr>
        <w:t>Soggetti esonerati</w:t>
      </w:r>
    </w:p>
    <w:p w:rsidR="008D11AF" w:rsidRDefault="008D11AF" w:rsidP="008D11AF">
      <w:pPr>
        <w:pStyle w:val="6P"/>
        <w:widowControl/>
        <w:spacing w:line="240" w:lineRule="auto"/>
        <w:rPr>
          <w:rStyle w:val="Numeropagina"/>
          <w:szCs w:val="24"/>
        </w:rPr>
      </w:pPr>
      <w:r w:rsidRPr="008D11AF">
        <w:rPr>
          <w:rStyle w:val="Numeropagina"/>
          <w:szCs w:val="24"/>
        </w:rPr>
        <w:t>Le istruzioni alla compilazione del modello specificano che l’obbligo in esame interessa sia le imprese in contabilità ordinaria che semplificata “in presenza di conti correnti dedicati alla gestione dell’impresa”. In particolare</w:t>
      </w:r>
      <w:r w:rsidR="009872E2">
        <w:rPr>
          <w:rStyle w:val="Numeropagina"/>
          <w:szCs w:val="24"/>
        </w:rPr>
        <w:t xml:space="preserve"> le imprese</w:t>
      </w:r>
      <w:r w:rsidRPr="008D11AF">
        <w:rPr>
          <w:rStyle w:val="Numeropagina"/>
          <w:szCs w:val="24"/>
        </w:rPr>
        <w:t>:</w:t>
      </w:r>
    </w:p>
    <w:p w:rsidR="009872E2" w:rsidRDefault="009872E2" w:rsidP="001A672D">
      <w:pPr>
        <w:pStyle w:val="6P"/>
        <w:widowControl/>
        <w:numPr>
          <w:ilvl w:val="0"/>
          <w:numId w:val="2"/>
        </w:numPr>
        <w:tabs>
          <w:tab w:val="left" w:pos="142"/>
        </w:tabs>
        <w:spacing w:line="240" w:lineRule="auto"/>
        <w:ind w:left="0" w:firstLine="0"/>
        <w:rPr>
          <w:rStyle w:val="Numeropagina"/>
          <w:szCs w:val="24"/>
        </w:rPr>
      </w:pPr>
      <w:r>
        <w:rPr>
          <w:rStyle w:val="Numeropagina"/>
          <w:szCs w:val="24"/>
        </w:rPr>
        <w:t xml:space="preserve">in contabilità ordinaria sono tenute </w:t>
      </w:r>
      <w:r w:rsidRPr="008D11AF">
        <w:rPr>
          <w:rStyle w:val="Numeropagina"/>
          <w:szCs w:val="24"/>
        </w:rPr>
        <w:t>all’invio della comunicazione “in ogni caso” (a prescindere, quindi, dalla presenza o meno del c/c dedicato)</w:t>
      </w:r>
      <w:r>
        <w:rPr>
          <w:rStyle w:val="Numeropagina"/>
          <w:szCs w:val="24"/>
        </w:rPr>
        <w:t>;</w:t>
      </w:r>
    </w:p>
    <w:p w:rsidR="009872E2" w:rsidRDefault="009872E2" w:rsidP="001A672D">
      <w:pPr>
        <w:pStyle w:val="6P"/>
        <w:widowControl/>
        <w:numPr>
          <w:ilvl w:val="0"/>
          <w:numId w:val="2"/>
        </w:numPr>
        <w:tabs>
          <w:tab w:val="left" w:pos="142"/>
        </w:tabs>
        <w:spacing w:line="240" w:lineRule="auto"/>
        <w:ind w:left="0" w:firstLine="0"/>
        <w:rPr>
          <w:rStyle w:val="Numeropagina"/>
          <w:szCs w:val="24"/>
        </w:rPr>
      </w:pPr>
      <w:r>
        <w:rPr>
          <w:rStyle w:val="Numeropagina"/>
          <w:szCs w:val="24"/>
        </w:rPr>
        <w:t>in contabilità semplificata sono eso</w:t>
      </w:r>
      <w:r w:rsidRPr="008D11AF">
        <w:rPr>
          <w:rStyle w:val="Numeropagina"/>
          <w:szCs w:val="24"/>
        </w:rPr>
        <w:t>nerate dall’adempimento in esame se non dispongono di un c/c dedicato all’attività.</w:t>
      </w:r>
      <w:r>
        <w:rPr>
          <w:rStyle w:val="Numeropagina"/>
          <w:szCs w:val="24"/>
        </w:rPr>
        <w:t xml:space="preserve"> N.b.: s</w:t>
      </w:r>
      <w:r w:rsidRPr="008D11AF">
        <w:rPr>
          <w:rStyle w:val="Numeropagina"/>
          <w:szCs w:val="24"/>
        </w:rPr>
        <w:t>i ritiene che l’esonero sussista anche qualora il c/c sia intestato ad altri soggetti (ad esempio, coniuge) ovvero utilizzato anche per esigenze personali/familiari.</w:t>
      </w:r>
    </w:p>
    <w:p w:rsidR="009872E2" w:rsidRDefault="009872E2" w:rsidP="008D11AF">
      <w:pPr>
        <w:pStyle w:val="6P"/>
        <w:widowControl/>
        <w:spacing w:line="240" w:lineRule="auto"/>
        <w:rPr>
          <w:rStyle w:val="Numeropagina"/>
        </w:rPr>
      </w:pPr>
    </w:p>
    <w:p w:rsidR="008D11AF" w:rsidRPr="008D11AF" w:rsidRDefault="008D11AF" w:rsidP="008D11AF">
      <w:pPr>
        <w:pStyle w:val="6P"/>
        <w:widowControl/>
        <w:spacing w:line="240" w:lineRule="auto"/>
        <w:rPr>
          <w:rStyle w:val="Numeropagina"/>
        </w:rPr>
      </w:pPr>
      <w:r w:rsidRPr="008D11AF">
        <w:rPr>
          <w:rStyle w:val="Numeropagina"/>
        </w:rPr>
        <w:t>L’esonero è riconosciuto, purché non sussista un “c/c dedicato”, ai soggetti che adottano:</w:t>
      </w:r>
    </w:p>
    <w:p w:rsidR="008D11AF" w:rsidRPr="008D11AF" w:rsidRDefault="008D11AF" w:rsidP="001A672D">
      <w:pPr>
        <w:pStyle w:val="6P"/>
        <w:widowControl/>
        <w:numPr>
          <w:ilvl w:val="0"/>
          <w:numId w:val="2"/>
        </w:numPr>
        <w:tabs>
          <w:tab w:val="left" w:pos="142"/>
        </w:tabs>
        <w:spacing w:line="240" w:lineRule="auto"/>
        <w:ind w:left="0" w:firstLine="0"/>
        <w:rPr>
          <w:rStyle w:val="Numeropagina"/>
        </w:rPr>
      </w:pPr>
      <w:r w:rsidRPr="008D11AF">
        <w:rPr>
          <w:rStyle w:val="Numeropagina"/>
        </w:rPr>
        <w:t>il regime dei minimi ex art. 27, commi 1 e 2, DL n. 98/2011;</w:t>
      </w:r>
    </w:p>
    <w:p w:rsidR="008D11AF" w:rsidRPr="008D11AF" w:rsidRDefault="008D11AF" w:rsidP="001A672D">
      <w:pPr>
        <w:pStyle w:val="6P"/>
        <w:widowControl/>
        <w:numPr>
          <w:ilvl w:val="0"/>
          <w:numId w:val="2"/>
        </w:numPr>
        <w:tabs>
          <w:tab w:val="left" w:pos="142"/>
        </w:tabs>
        <w:spacing w:line="240" w:lineRule="auto"/>
        <w:ind w:left="0" w:firstLine="0"/>
        <w:rPr>
          <w:rStyle w:val="Numeropagina"/>
        </w:rPr>
      </w:pPr>
      <w:r w:rsidRPr="008D11AF">
        <w:rPr>
          <w:rStyle w:val="Numeropagina"/>
        </w:rPr>
        <w:t>il regime contabile semplificato previsto dall’art. 27, comma 3, DL n. 98/2011;</w:t>
      </w:r>
    </w:p>
    <w:p w:rsidR="008D11AF" w:rsidRPr="008D11AF" w:rsidRDefault="008D11AF" w:rsidP="001A672D">
      <w:pPr>
        <w:pStyle w:val="6P"/>
        <w:widowControl/>
        <w:numPr>
          <w:ilvl w:val="0"/>
          <w:numId w:val="2"/>
        </w:numPr>
        <w:tabs>
          <w:tab w:val="left" w:pos="142"/>
        </w:tabs>
        <w:spacing w:line="240" w:lineRule="auto"/>
        <w:ind w:left="0" w:firstLine="0"/>
        <w:rPr>
          <w:rStyle w:val="Numeropagina"/>
        </w:rPr>
      </w:pPr>
      <w:r w:rsidRPr="008D11AF">
        <w:rPr>
          <w:rStyle w:val="Numeropagina"/>
        </w:rPr>
        <w:t>il regime delle nuove iniziative ex art. 13, Legge n. 388/2000.</w:t>
      </w:r>
    </w:p>
    <w:p w:rsidR="009872E2" w:rsidRDefault="009872E2" w:rsidP="008D11AF">
      <w:pPr>
        <w:pStyle w:val="6P"/>
        <w:widowControl/>
        <w:spacing w:line="240" w:lineRule="auto"/>
        <w:rPr>
          <w:rStyle w:val="Numeropagina"/>
        </w:rPr>
      </w:pPr>
    </w:p>
    <w:p w:rsidR="008D11AF" w:rsidRPr="009872E2" w:rsidRDefault="008D11AF" w:rsidP="008D11AF">
      <w:pPr>
        <w:pStyle w:val="6P"/>
        <w:widowControl/>
        <w:spacing w:line="240" w:lineRule="auto"/>
        <w:rPr>
          <w:rStyle w:val="Numeropagina"/>
          <w:b/>
        </w:rPr>
      </w:pPr>
      <w:r w:rsidRPr="009872E2">
        <w:rPr>
          <w:rStyle w:val="Numeropagina"/>
          <w:b/>
        </w:rPr>
        <w:t>Esclusioni soggettive</w:t>
      </w:r>
    </w:p>
    <w:p w:rsidR="008D11AF" w:rsidRPr="008D11AF" w:rsidRDefault="008D11AF" w:rsidP="008D11AF">
      <w:pPr>
        <w:pStyle w:val="6P"/>
        <w:widowControl/>
        <w:spacing w:line="240" w:lineRule="auto"/>
        <w:rPr>
          <w:rStyle w:val="Numeropagina"/>
          <w:szCs w:val="24"/>
        </w:rPr>
      </w:pPr>
      <w:r w:rsidRPr="008D11AF">
        <w:rPr>
          <w:rStyle w:val="Numeropagina"/>
          <w:szCs w:val="24"/>
        </w:rPr>
        <w:t>La comunicazione non va presentata per i finanziamenti/capitalizzazioni effettuati da:</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soci persone giuridiche (società/enti). L’adempimento in esame è infatti finalizzato all’accertamento in base al redditometro nei confronti delle persone fisiche;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familiari dei soci;</w:t>
      </w:r>
    </w:p>
    <w:p w:rsid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titolare dell’impresa familiare/individuale.</w:t>
      </w:r>
    </w:p>
    <w:p w:rsidR="001A672D" w:rsidRPr="001A672D" w:rsidRDefault="001A672D" w:rsidP="008D11AF">
      <w:pPr>
        <w:pStyle w:val="6P"/>
        <w:widowControl/>
        <w:spacing w:line="240" w:lineRule="auto"/>
        <w:rPr>
          <w:rStyle w:val="Numeropagina"/>
          <w:b/>
          <w:szCs w:val="24"/>
        </w:rPr>
      </w:pPr>
      <w:r w:rsidRPr="001A672D">
        <w:rPr>
          <w:rStyle w:val="Numeropagina"/>
          <w:b/>
          <w:szCs w:val="24"/>
        </w:rPr>
        <w:lastRenderedPageBreak/>
        <w:t>Ambito oggettivo della comunicazione</w:t>
      </w:r>
    </w:p>
    <w:p w:rsidR="008D11AF" w:rsidRPr="008D11AF" w:rsidRDefault="008D11AF" w:rsidP="008D11AF">
      <w:pPr>
        <w:pStyle w:val="6P"/>
        <w:widowControl/>
        <w:spacing w:line="240" w:lineRule="auto"/>
        <w:rPr>
          <w:rStyle w:val="Numeropagina"/>
        </w:rPr>
      </w:pPr>
      <w:r w:rsidRPr="008D11AF">
        <w:rPr>
          <w:rStyle w:val="Numeropagina"/>
        </w:rPr>
        <w:t>Nella comunicazione in esame vanno riportati:</w:t>
      </w:r>
    </w:p>
    <w:p w:rsidR="008D11AF" w:rsidRPr="001A672D" w:rsidRDefault="008D11AF" w:rsidP="001A672D">
      <w:pPr>
        <w:pStyle w:val="6P"/>
        <w:widowControl/>
        <w:numPr>
          <w:ilvl w:val="0"/>
          <w:numId w:val="2"/>
        </w:numPr>
        <w:tabs>
          <w:tab w:val="left" w:pos="142"/>
        </w:tabs>
        <w:spacing w:line="240" w:lineRule="auto"/>
        <w:ind w:left="0" w:firstLine="0"/>
        <w:rPr>
          <w:rStyle w:val="Numeropagina"/>
          <w:szCs w:val="24"/>
        </w:rPr>
      </w:pPr>
      <w:r w:rsidRPr="001A672D">
        <w:rPr>
          <w:rStyle w:val="Numeropagina"/>
          <w:szCs w:val="24"/>
        </w:rPr>
        <w:t>i dati delle persone fisiche soci o familiari dell’imprenditore che hanno concesso finanziamenti/capitalizzazioni per un ammontare complessivo, riferito a ciascuna tipologia di apporto, pari o superiore a € 3.600. Tale limite</w:t>
      </w:r>
      <w:r w:rsidR="001A672D" w:rsidRPr="001A672D">
        <w:rPr>
          <w:rStyle w:val="Numeropagina"/>
          <w:szCs w:val="24"/>
        </w:rPr>
        <w:t xml:space="preserve"> </w:t>
      </w:r>
      <w:r w:rsidRPr="001A672D">
        <w:rPr>
          <w:rStyle w:val="Numeropagina"/>
          <w:szCs w:val="24"/>
        </w:rPr>
        <w:t>va riferito distintamente ai finanziamenti e</w:t>
      </w:r>
      <w:r w:rsidR="001A672D" w:rsidRPr="001A672D">
        <w:rPr>
          <w:rStyle w:val="Numeropagina"/>
          <w:szCs w:val="24"/>
        </w:rPr>
        <w:t>d</w:t>
      </w:r>
      <w:r w:rsidRPr="001A672D">
        <w:rPr>
          <w:rStyle w:val="Numeropagina"/>
          <w:szCs w:val="24"/>
        </w:rPr>
        <w:t xml:space="preserve"> alle capitalizzazioni</w:t>
      </w:r>
      <w:r w:rsidR="001A672D" w:rsidRPr="001A672D">
        <w:rPr>
          <w:rStyle w:val="Numeropagina"/>
          <w:szCs w:val="24"/>
        </w:rPr>
        <w:t xml:space="preserve"> e va </w:t>
      </w:r>
      <w:r w:rsidRPr="001A672D">
        <w:rPr>
          <w:rStyle w:val="Numeropagina"/>
          <w:szCs w:val="24"/>
        </w:rPr>
        <w:t>calcolato con riguardo all’ammontare complessivo dei finanziamenti/capitalizzazioni in corso d’anno in capo al singolo socio/familiare dell’imprenditore.</w:t>
      </w:r>
      <w:r w:rsidR="001A672D" w:rsidRPr="001A672D">
        <w:rPr>
          <w:rStyle w:val="Numeropagina"/>
          <w:szCs w:val="24"/>
        </w:rPr>
        <w:t xml:space="preserve"> N.b.: a</w:t>
      </w:r>
      <w:r w:rsidR="001A672D" w:rsidRPr="008D11AF">
        <w:rPr>
          <w:rStyle w:val="Numeropagina"/>
          <w:szCs w:val="24"/>
        </w:rPr>
        <w:t>i fini del limite non rilevano né le restituzioni effettuate al socio/familiare dell’imprenditore né la rinuncia al credito vantato dal socio/familiare dell’imprenditore (non configura un esborso di denaro da parte del finanziatore);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l’importo complessivo dei finanziamenti/capitalizzazioni, distintamente per ogni soggetto finanziatore;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la data di versamento. Quest’ultima corrisponde alla data di effettivo versamento. I</w:t>
      </w:r>
      <w:r w:rsidRPr="001A672D">
        <w:rPr>
          <w:rStyle w:val="Numeropagina"/>
          <w:szCs w:val="24"/>
        </w:rPr>
        <w:t xml:space="preserve">n caso di più finanziamenti o capitalizzazioni </w:t>
      </w:r>
      <w:r w:rsidRPr="008D11AF">
        <w:rPr>
          <w:rStyle w:val="Numeropagina"/>
          <w:szCs w:val="24"/>
        </w:rPr>
        <w:t>nella comunicazione va indicata la data dell’ultimo versamento.</w:t>
      </w:r>
    </w:p>
    <w:p w:rsidR="001A672D" w:rsidRDefault="001A672D" w:rsidP="008D11AF">
      <w:pPr>
        <w:pStyle w:val="6P"/>
        <w:widowControl/>
        <w:spacing w:line="240" w:lineRule="auto"/>
        <w:rPr>
          <w:rStyle w:val="Numeropagina"/>
        </w:rPr>
      </w:pPr>
    </w:p>
    <w:p w:rsidR="008D11AF" w:rsidRPr="001A672D" w:rsidRDefault="008D11AF" w:rsidP="008D11AF">
      <w:pPr>
        <w:pStyle w:val="6P"/>
        <w:widowControl/>
        <w:spacing w:line="240" w:lineRule="auto"/>
        <w:rPr>
          <w:rStyle w:val="Numeropagina"/>
          <w:b/>
        </w:rPr>
      </w:pPr>
      <w:r w:rsidRPr="001A672D">
        <w:rPr>
          <w:rStyle w:val="Numeropagina"/>
          <w:b/>
        </w:rPr>
        <w:t>Esclusioni oggettive</w:t>
      </w:r>
    </w:p>
    <w:p w:rsidR="008D11AF" w:rsidRPr="008D11AF" w:rsidRDefault="008D11AF" w:rsidP="008D11AF">
      <w:pPr>
        <w:pStyle w:val="6P"/>
        <w:widowControl/>
        <w:spacing w:line="240" w:lineRule="auto"/>
        <w:rPr>
          <w:rStyle w:val="Numeropagina"/>
          <w:szCs w:val="24"/>
        </w:rPr>
      </w:pPr>
      <w:r w:rsidRPr="008D11AF">
        <w:rPr>
          <w:rStyle w:val="Numeropagina"/>
          <w:szCs w:val="24"/>
        </w:rPr>
        <w:t>La comunicazione non va presentata in presenza di:</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finanziamenti/capitalizzazioni di importo complessivo inferiore a € 3.600;</w:t>
      </w:r>
    </w:p>
    <w:p w:rsidR="008D11AF" w:rsidRPr="008D11AF" w:rsidRDefault="00A04229" w:rsidP="001A672D">
      <w:pPr>
        <w:pStyle w:val="6P"/>
        <w:widowControl/>
        <w:numPr>
          <w:ilvl w:val="0"/>
          <w:numId w:val="2"/>
        </w:numPr>
        <w:tabs>
          <w:tab w:val="left" w:pos="142"/>
        </w:tabs>
        <w:spacing w:line="240" w:lineRule="auto"/>
        <w:ind w:left="0" w:firstLine="0"/>
        <w:rPr>
          <w:rStyle w:val="Numeropagina"/>
          <w:szCs w:val="24"/>
        </w:rPr>
      </w:pPr>
      <w:r>
        <w:rPr>
          <w:rStyle w:val="Numeropagina"/>
          <w:szCs w:val="24"/>
        </w:rPr>
        <w:t>finanziamenti</w:t>
      </w:r>
      <w:r w:rsidR="008D11AF" w:rsidRPr="008D11AF">
        <w:rPr>
          <w:rStyle w:val="Numeropagina"/>
          <w:szCs w:val="24"/>
        </w:rPr>
        <w:t>/capitalizzazioni i cui dati sono già in possesso dell’Amministrazione finanziaria (ad esempio, finanziamento effettuato per atto pubblico o scrittura privata autenticata).</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capitalizzazioni che non configurano un reale apporto di denaro (ad esempio, aumento capitale sociale a titolo gratuito, sottoscrizione dell’aumento di capitale sociale non ancora versato, passaggio di riserve a capitale sociale);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finanziamenti a seguito di rinuncia da parte del soggetto concedente purché la rinuncia non comporti un esborso di denaro ad altro titolo (ad esempio, apporto).</w:t>
      </w:r>
    </w:p>
    <w:p w:rsidR="001A672D" w:rsidRDefault="001A672D" w:rsidP="008D11AF">
      <w:pPr>
        <w:pStyle w:val="6P"/>
        <w:widowControl/>
        <w:spacing w:line="240" w:lineRule="auto"/>
        <w:rPr>
          <w:rStyle w:val="Numeropagina"/>
          <w:szCs w:val="24"/>
        </w:rPr>
      </w:pPr>
    </w:p>
    <w:p w:rsidR="001A672D" w:rsidRPr="001A672D" w:rsidRDefault="001A672D" w:rsidP="008D11AF">
      <w:pPr>
        <w:pStyle w:val="6P"/>
        <w:widowControl/>
        <w:spacing w:line="240" w:lineRule="auto"/>
        <w:rPr>
          <w:rStyle w:val="Numeropagina"/>
          <w:b/>
          <w:szCs w:val="24"/>
        </w:rPr>
      </w:pPr>
      <w:r w:rsidRPr="001A672D">
        <w:rPr>
          <w:rStyle w:val="Numeropagina"/>
          <w:b/>
          <w:szCs w:val="24"/>
        </w:rPr>
        <w:t>Termine di presentazione della comunicazione</w:t>
      </w:r>
    </w:p>
    <w:p w:rsidR="008D11AF" w:rsidRPr="008D11AF" w:rsidRDefault="008D11AF" w:rsidP="008D11AF">
      <w:pPr>
        <w:pStyle w:val="6P"/>
        <w:widowControl/>
        <w:spacing w:line="240" w:lineRule="auto"/>
        <w:rPr>
          <w:rStyle w:val="Numeropagina"/>
          <w:szCs w:val="24"/>
        </w:rPr>
      </w:pPr>
      <w:r w:rsidRPr="008D11AF">
        <w:rPr>
          <w:rStyle w:val="Numeropagina"/>
          <w:szCs w:val="24"/>
        </w:rPr>
        <w:t>Analogamente alla comunicazione dei beni ai soci/familiari il termine di presentazione della comunicazione in esame è collegato a quello di presentazione della dichiarazione dei redditi riferita al soggetto che vi provvede.</w:t>
      </w:r>
    </w:p>
    <w:p w:rsidR="008D11AF" w:rsidRDefault="008D11AF" w:rsidP="008D11AF">
      <w:pPr>
        <w:pStyle w:val="6P"/>
        <w:widowControl/>
        <w:spacing w:line="240" w:lineRule="auto"/>
        <w:rPr>
          <w:rStyle w:val="Numeropagina"/>
          <w:szCs w:val="24"/>
        </w:rPr>
      </w:pPr>
      <w:r w:rsidRPr="008D11AF">
        <w:rPr>
          <w:rStyle w:val="Numeropagina"/>
          <w:szCs w:val="24"/>
        </w:rPr>
        <w:t>Così, per le ditte individuali, società di persone e società di capitali con esercizio coincidente con l’anno solare la comunicazione riferita al 2014</w:t>
      </w:r>
      <w:r w:rsidR="001A672D">
        <w:rPr>
          <w:rStyle w:val="Numeropagina"/>
          <w:szCs w:val="24"/>
        </w:rPr>
        <w:t xml:space="preserve"> va presentata entro il 30/10/2015.</w:t>
      </w:r>
    </w:p>
    <w:p w:rsidR="001A672D" w:rsidRDefault="001A672D" w:rsidP="008D11AF">
      <w:pPr>
        <w:pStyle w:val="6P"/>
        <w:widowControl/>
        <w:spacing w:line="240" w:lineRule="auto"/>
        <w:rPr>
          <w:rStyle w:val="Numeropagina"/>
          <w:szCs w:val="24"/>
        </w:rPr>
      </w:pPr>
    </w:p>
    <w:p w:rsidR="008D11AF" w:rsidRPr="001A672D" w:rsidRDefault="008D11AF" w:rsidP="008D11AF">
      <w:pPr>
        <w:pStyle w:val="6P"/>
        <w:widowControl/>
        <w:spacing w:line="240" w:lineRule="auto"/>
        <w:rPr>
          <w:rStyle w:val="Numeropagina"/>
          <w:b/>
          <w:szCs w:val="24"/>
        </w:rPr>
      </w:pPr>
      <w:r w:rsidRPr="001A672D">
        <w:rPr>
          <w:rStyle w:val="Numeropagina"/>
          <w:b/>
          <w:szCs w:val="24"/>
        </w:rPr>
        <w:t>S</w:t>
      </w:r>
      <w:r w:rsidR="001A672D" w:rsidRPr="001A672D">
        <w:rPr>
          <w:rStyle w:val="Numeropagina"/>
          <w:b/>
          <w:szCs w:val="24"/>
        </w:rPr>
        <w:t>anzioni</w:t>
      </w:r>
    </w:p>
    <w:p w:rsidR="008D11AF" w:rsidRPr="008D11AF" w:rsidRDefault="008D11AF" w:rsidP="008D11AF">
      <w:pPr>
        <w:pStyle w:val="6P"/>
        <w:widowControl/>
        <w:spacing w:line="240" w:lineRule="auto"/>
        <w:rPr>
          <w:rStyle w:val="Numeropagina"/>
          <w:szCs w:val="24"/>
        </w:rPr>
      </w:pPr>
      <w:r w:rsidRPr="008D11AF">
        <w:rPr>
          <w:rStyle w:val="Numeropagina"/>
          <w:szCs w:val="24"/>
        </w:rPr>
        <w:t>In caso di omessa/tardiva/incompleta/inesatta comunicazione: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szCs w:val="24"/>
        </w:rPr>
        <w:t>non è prevista espressamente una specifica sanzione;</w:t>
      </w:r>
    </w:p>
    <w:p w:rsidR="008D11AF" w:rsidRPr="008D11AF" w:rsidRDefault="008D11AF" w:rsidP="001A672D">
      <w:pPr>
        <w:pStyle w:val="6P"/>
        <w:widowControl/>
        <w:numPr>
          <w:ilvl w:val="0"/>
          <w:numId w:val="2"/>
        </w:numPr>
        <w:tabs>
          <w:tab w:val="left" w:pos="142"/>
        </w:tabs>
        <w:spacing w:line="240" w:lineRule="auto"/>
        <w:ind w:left="0" w:firstLine="0"/>
        <w:rPr>
          <w:rStyle w:val="Numeropagina"/>
          <w:szCs w:val="24"/>
        </w:rPr>
      </w:pPr>
      <w:r w:rsidRPr="008D11AF">
        <w:rPr>
          <w:rStyle w:val="Numeropagina"/>
        </w:rPr>
        <w:t>non sono applicabili le sanzioni previste per la comunicazione dei beni concessi in godimento ai soci/familiari dell’impresa.</w:t>
      </w:r>
    </w:p>
    <w:p w:rsidR="008D11AF" w:rsidRPr="008D11AF" w:rsidRDefault="008D11AF" w:rsidP="008D11AF">
      <w:pPr>
        <w:pStyle w:val="6P"/>
        <w:widowControl/>
        <w:spacing w:line="240" w:lineRule="auto"/>
        <w:rPr>
          <w:rStyle w:val="Numeropagina"/>
          <w:szCs w:val="24"/>
        </w:rPr>
      </w:pPr>
      <w:r w:rsidRPr="008D11AF">
        <w:rPr>
          <w:rStyle w:val="Numeropagina"/>
          <w:szCs w:val="24"/>
        </w:rPr>
        <w:t>Come precisato dall’Agenzia delle Entrate negli incontri con la stampa specializzata di inizio 2014, trattandosi di comunicazione all’Anagrafe tributaria, è applicabile la sanzione da € 206 a € 5.164, ridotta alla metà in caso di comunicazione incompleta o inesatta (da € 103 a € 2.582).</w:t>
      </w:r>
    </w:p>
    <w:p w:rsidR="008D11AF" w:rsidRPr="008D11AF" w:rsidRDefault="008D11AF" w:rsidP="008D11AF">
      <w:pPr>
        <w:pStyle w:val="6P"/>
        <w:widowControl/>
        <w:spacing w:line="240" w:lineRule="auto"/>
        <w:rPr>
          <w:rStyle w:val="Numeropagina"/>
          <w:szCs w:val="24"/>
        </w:rPr>
      </w:pPr>
      <w:r w:rsidRPr="008D11AF">
        <w:rPr>
          <w:rStyle w:val="Numeropagina"/>
          <w:szCs w:val="24"/>
        </w:rPr>
        <w:t xml:space="preserve">La violazione è regolarizzabile tramite il ravvedimento operoso. </w:t>
      </w:r>
    </w:p>
    <w:p w:rsidR="008D11AF" w:rsidRPr="008D11AF" w:rsidRDefault="008D11AF" w:rsidP="008D11AF">
      <w:pPr>
        <w:pStyle w:val="6P"/>
        <w:widowControl/>
        <w:spacing w:line="240" w:lineRule="auto"/>
        <w:rPr>
          <w:rStyle w:val="Numeropagina"/>
          <w:szCs w:val="24"/>
        </w:rPr>
      </w:pPr>
    </w:p>
    <w:p w:rsidR="0016345B" w:rsidRDefault="0034508D" w:rsidP="005B279C">
      <w:pPr>
        <w:pStyle w:val="Corpodeltesto21"/>
        <w:spacing w:before="80"/>
      </w:pPr>
      <w:r>
        <w:t>(riproduzione vietata)</w:t>
      </w:r>
    </w:p>
    <w:p w:rsidR="00792D59" w:rsidRPr="00792D59" w:rsidRDefault="00792D59" w:rsidP="00792D59">
      <w:pPr>
        <w:pStyle w:val="Corpodeltesto21"/>
        <w:spacing w:before="80"/>
      </w:pPr>
      <w:r w:rsidRPr="00792D59">
        <w:t>(new elaborata con la collaborazione di SEAC Spazio Aziende)</w:t>
      </w:r>
    </w:p>
    <w:p w:rsidR="00792D59" w:rsidRDefault="00792D59" w:rsidP="005B279C">
      <w:pPr>
        <w:pStyle w:val="Corpodeltesto21"/>
        <w:spacing w:before="80"/>
      </w:pPr>
    </w:p>
    <w:sectPr w:rsidR="00792D59" w:rsidSect="005934B1">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229" w:rsidRDefault="00A04229">
      <w:r>
        <w:separator/>
      </w:r>
    </w:p>
  </w:endnote>
  <w:endnote w:type="continuationSeparator" w:id="0">
    <w:p w:rsidR="00A04229" w:rsidRDefault="00A042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29" w:rsidRPr="00065947" w:rsidRDefault="00A04229" w:rsidP="00065947">
    <w:pPr>
      <w:pStyle w:val="Pidipagina"/>
      <w:rPr>
        <w:sz w:val="16"/>
        <w:szCs w:val="16"/>
      </w:rPr>
    </w:pPr>
    <w:fldSimple w:instr=" FILENAME  \p  \* MERGEFORMAT ">
      <w:r w:rsidRPr="00065947">
        <w:rPr>
          <w:noProof/>
          <w:sz w:val="16"/>
          <w:szCs w:val="16"/>
        </w:rPr>
        <w:t>W:\GENERALE\News per sito\2015\Le comunicazioni beni e finanziamenti per il 2014.docx</w:t>
      </w:r>
    </w:fldSimple>
    <w:r>
      <w:rPr>
        <w:sz w:val="16"/>
        <w:szCs w:val="16"/>
      </w:rPr>
      <w:tab/>
    </w:r>
    <w:fldSimple w:instr=" CREATEDATE   \* MERGEFORMAT ">
      <w:r>
        <w:rPr>
          <w:noProof/>
          <w:sz w:val="16"/>
          <w:szCs w:val="16"/>
        </w:rPr>
        <w:t>08/10/2015 16.35.00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229" w:rsidRDefault="00A04229">
      <w:r>
        <w:separator/>
      </w:r>
    </w:p>
  </w:footnote>
  <w:footnote w:type="continuationSeparator" w:id="0">
    <w:p w:rsidR="00A04229" w:rsidRDefault="00A0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29" w:rsidRDefault="00A04229">
    <w:pPr>
      <w:pStyle w:val="Intestazione"/>
    </w:pPr>
    <w:r>
      <w:rPr>
        <w:rFonts w:ascii="Book Antiqua" w:hAnsi="Book Antiqua" w:cs="Tahoma"/>
        <w:noProof/>
        <w:lang w:eastAsia="it-IT"/>
      </w:rPr>
      <w:drawing>
        <wp:anchor distT="0" distB="0" distL="114300" distR="114300" simplePos="0" relativeHeight="251658240" behindDoc="0" locked="0" layoutInCell="1" allowOverlap="1">
          <wp:simplePos x="0" y="0"/>
          <wp:positionH relativeFrom="column">
            <wp:posOffset>5635366</wp:posOffset>
          </wp:positionH>
          <wp:positionV relativeFrom="paragraph">
            <wp:posOffset>-63214</wp:posOffset>
          </wp:positionV>
          <wp:extent cx="362667" cy="348264"/>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2667" cy="348264"/>
                  </a:xfrm>
                  <a:prstGeom prst="rect">
                    <a:avLst/>
                  </a:prstGeom>
                  <a:noFill/>
                  <a:ln w="9525">
                    <a:noFill/>
                    <a:miter lim="800000"/>
                    <a:headEnd/>
                    <a:tailEnd/>
                  </a:ln>
                </pic:spPr>
              </pic:pic>
            </a:graphicData>
          </a:graphic>
        </wp:anchor>
      </w:drawing>
    </w:r>
    <w:r>
      <w:rPr>
        <w:rFonts w:ascii="Book Antiqua" w:hAnsi="Book Antiqua" w:cs="Tahoma"/>
        <w:noProof/>
        <w:lang w:eastAsia="it-IT"/>
      </w:rPr>
      <w:drawing>
        <wp:inline distT="0" distB="0" distL="0" distR="0">
          <wp:extent cx="2923540" cy="650240"/>
          <wp:effectExtent l="19050" t="0" r="0" b="0"/>
          <wp:docPr id="3"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2"/>
                  <a:srcRect/>
                  <a:stretch>
                    <a:fillRect/>
                  </a:stretch>
                </pic:blipFill>
                <pic:spPr bwMode="auto">
                  <a:xfrm>
                    <a:off x="0" y="0"/>
                    <a:ext cx="2923540" cy="65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9479C"/>
    <w:multiLevelType w:val="hybridMultilevel"/>
    <w:tmpl w:val="CE9E0E14"/>
    <w:lvl w:ilvl="0" w:tplc="FFFFFFFF">
      <w:start w:val="1"/>
      <w:numFmt w:val="bullet"/>
      <w:pStyle w:val="RIFERIMENTI"/>
      <w:lvlText w:val=""/>
      <w:lvlJc w:val="left"/>
      <w:pPr>
        <w:tabs>
          <w:tab w:val="num" w:pos="644"/>
        </w:tabs>
        <w:ind w:left="567" w:hanging="283"/>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
    <w:nsid w:val="4F8142B7"/>
    <w:multiLevelType w:val="hybridMultilevel"/>
    <w:tmpl w:val="344A7E16"/>
    <w:lvl w:ilvl="0" w:tplc="060E8D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stylePaneFormatFilter w:val="3F01"/>
  <w:doNotTrackMoves/>
  <w:defaultTabStop w:val="708"/>
  <w:hyphenationZone w:val="283"/>
  <w:characterSpacingControl w:val="doNotCompress"/>
  <w:hdrShapeDefaults>
    <o:shapedefaults v:ext="edit" spidmax="4710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7872"/>
    <w:rsid w:val="00002E0B"/>
    <w:rsid w:val="000101C7"/>
    <w:rsid w:val="00015388"/>
    <w:rsid w:val="00026C4D"/>
    <w:rsid w:val="000371B6"/>
    <w:rsid w:val="00040B06"/>
    <w:rsid w:val="0004343D"/>
    <w:rsid w:val="00051653"/>
    <w:rsid w:val="0005488F"/>
    <w:rsid w:val="00065947"/>
    <w:rsid w:val="00066F1D"/>
    <w:rsid w:val="00073363"/>
    <w:rsid w:val="000759A8"/>
    <w:rsid w:val="0008327D"/>
    <w:rsid w:val="000A0FFA"/>
    <w:rsid w:val="000B61E4"/>
    <w:rsid w:val="000C43A4"/>
    <w:rsid w:val="000D0DDF"/>
    <w:rsid w:val="000E00F9"/>
    <w:rsid w:val="000F54E3"/>
    <w:rsid w:val="00105BC7"/>
    <w:rsid w:val="00124E23"/>
    <w:rsid w:val="0013030B"/>
    <w:rsid w:val="001317C4"/>
    <w:rsid w:val="0013540A"/>
    <w:rsid w:val="0013628D"/>
    <w:rsid w:val="00136C82"/>
    <w:rsid w:val="0015586F"/>
    <w:rsid w:val="001601FE"/>
    <w:rsid w:val="0016345B"/>
    <w:rsid w:val="001702F3"/>
    <w:rsid w:val="001777B3"/>
    <w:rsid w:val="001A477D"/>
    <w:rsid w:val="001A672D"/>
    <w:rsid w:val="001B0A21"/>
    <w:rsid w:val="001B6356"/>
    <w:rsid w:val="001C0948"/>
    <w:rsid w:val="001C2621"/>
    <w:rsid w:val="001D5860"/>
    <w:rsid w:val="001E521D"/>
    <w:rsid w:val="001F3656"/>
    <w:rsid w:val="001F36C0"/>
    <w:rsid w:val="001F3B03"/>
    <w:rsid w:val="00202373"/>
    <w:rsid w:val="0020413A"/>
    <w:rsid w:val="002154C3"/>
    <w:rsid w:val="00217E51"/>
    <w:rsid w:val="00232C0A"/>
    <w:rsid w:val="00256451"/>
    <w:rsid w:val="00270956"/>
    <w:rsid w:val="0027730E"/>
    <w:rsid w:val="00285A15"/>
    <w:rsid w:val="002A4BDE"/>
    <w:rsid w:val="002A76C2"/>
    <w:rsid w:val="002B3CE2"/>
    <w:rsid w:val="002C0ACB"/>
    <w:rsid w:val="002C5DF6"/>
    <w:rsid w:val="002D0C74"/>
    <w:rsid w:val="002D16D1"/>
    <w:rsid w:val="002E1E98"/>
    <w:rsid w:val="002E67B8"/>
    <w:rsid w:val="002F3D50"/>
    <w:rsid w:val="00310FE1"/>
    <w:rsid w:val="0034508D"/>
    <w:rsid w:val="00357AF8"/>
    <w:rsid w:val="00365706"/>
    <w:rsid w:val="00372B90"/>
    <w:rsid w:val="00390254"/>
    <w:rsid w:val="003946D4"/>
    <w:rsid w:val="003A1132"/>
    <w:rsid w:val="003B0EBE"/>
    <w:rsid w:val="003B519D"/>
    <w:rsid w:val="003C6174"/>
    <w:rsid w:val="003D0761"/>
    <w:rsid w:val="003D40D6"/>
    <w:rsid w:val="003E1558"/>
    <w:rsid w:val="003F1BE6"/>
    <w:rsid w:val="003F6FC7"/>
    <w:rsid w:val="00423524"/>
    <w:rsid w:val="00424F7D"/>
    <w:rsid w:val="00440002"/>
    <w:rsid w:val="004432D5"/>
    <w:rsid w:val="00453F6C"/>
    <w:rsid w:val="0045477C"/>
    <w:rsid w:val="004954AE"/>
    <w:rsid w:val="004A190A"/>
    <w:rsid w:val="004B165B"/>
    <w:rsid w:val="004B3C92"/>
    <w:rsid w:val="004D1C4C"/>
    <w:rsid w:val="004D479F"/>
    <w:rsid w:val="004E0582"/>
    <w:rsid w:val="004E79BD"/>
    <w:rsid w:val="004F57AC"/>
    <w:rsid w:val="004F6368"/>
    <w:rsid w:val="00501528"/>
    <w:rsid w:val="00502344"/>
    <w:rsid w:val="00504E12"/>
    <w:rsid w:val="005165D8"/>
    <w:rsid w:val="00535359"/>
    <w:rsid w:val="00535609"/>
    <w:rsid w:val="00536BC0"/>
    <w:rsid w:val="00542B43"/>
    <w:rsid w:val="005450B1"/>
    <w:rsid w:val="00547D7B"/>
    <w:rsid w:val="00551192"/>
    <w:rsid w:val="00561462"/>
    <w:rsid w:val="0056254D"/>
    <w:rsid w:val="005748C9"/>
    <w:rsid w:val="00593262"/>
    <w:rsid w:val="005934B1"/>
    <w:rsid w:val="005A4A2C"/>
    <w:rsid w:val="005B279C"/>
    <w:rsid w:val="005B29D2"/>
    <w:rsid w:val="005D2128"/>
    <w:rsid w:val="005D3BBE"/>
    <w:rsid w:val="005E7872"/>
    <w:rsid w:val="005F5558"/>
    <w:rsid w:val="005F755C"/>
    <w:rsid w:val="005F799A"/>
    <w:rsid w:val="00600E6C"/>
    <w:rsid w:val="00602DDB"/>
    <w:rsid w:val="00603204"/>
    <w:rsid w:val="0060582E"/>
    <w:rsid w:val="00611A27"/>
    <w:rsid w:val="00611B32"/>
    <w:rsid w:val="00612A90"/>
    <w:rsid w:val="00632E3B"/>
    <w:rsid w:val="00657581"/>
    <w:rsid w:val="00666238"/>
    <w:rsid w:val="0069054C"/>
    <w:rsid w:val="00693663"/>
    <w:rsid w:val="006A7D2D"/>
    <w:rsid w:val="006C53DD"/>
    <w:rsid w:val="006D1892"/>
    <w:rsid w:val="006D2280"/>
    <w:rsid w:val="00703753"/>
    <w:rsid w:val="00707999"/>
    <w:rsid w:val="00717F67"/>
    <w:rsid w:val="00721F9A"/>
    <w:rsid w:val="00737BB6"/>
    <w:rsid w:val="0075113C"/>
    <w:rsid w:val="00756795"/>
    <w:rsid w:val="00756C39"/>
    <w:rsid w:val="0076643E"/>
    <w:rsid w:val="007852DB"/>
    <w:rsid w:val="007918CB"/>
    <w:rsid w:val="00792D59"/>
    <w:rsid w:val="007A6AB0"/>
    <w:rsid w:val="007B4177"/>
    <w:rsid w:val="007B724F"/>
    <w:rsid w:val="007F1B2E"/>
    <w:rsid w:val="007F747D"/>
    <w:rsid w:val="00814A46"/>
    <w:rsid w:val="008339E7"/>
    <w:rsid w:val="00833FF3"/>
    <w:rsid w:val="00835D07"/>
    <w:rsid w:val="00841874"/>
    <w:rsid w:val="00842C81"/>
    <w:rsid w:val="00856998"/>
    <w:rsid w:val="00863CA8"/>
    <w:rsid w:val="008653C3"/>
    <w:rsid w:val="0086704C"/>
    <w:rsid w:val="008815C4"/>
    <w:rsid w:val="0089027B"/>
    <w:rsid w:val="008A3FC2"/>
    <w:rsid w:val="008A505D"/>
    <w:rsid w:val="008B1816"/>
    <w:rsid w:val="008B285A"/>
    <w:rsid w:val="008B2BC0"/>
    <w:rsid w:val="008C0942"/>
    <w:rsid w:val="008D11AF"/>
    <w:rsid w:val="008D2572"/>
    <w:rsid w:val="008D39A7"/>
    <w:rsid w:val="009014B7"/>
    <w:rsid w:val="0092428B"/>
    <w:rsid w:val="00944A8A"/>
    <w:rsid w:val="0094573A"/>
    <w:rsid w:val="009457F5"/>
    <w:rsid w:val="00957E55"/>
    <w:rsid w:val="009625AF"/>
    <w:rsid w:val="00963146"/>
    <w:rsid w:val="00965FE3"/>
    <w:rsid w:val="00972D17"/>
    <w:rsid w:val="009872E2"/>
    <w:rsid w:val="0099107F"/>
    <w:rsid w:val="009A76F4"/>
    <w:rsid w:val="009A7EF5"/>
    <w:rsid w:val="009B68E1"/>
    <w:rsid w:val="009D14D9"/>
    <w:rsid w:val="009D2D6F"/>
    <w:rsid w:val="009E02A2"/>
    <w:rsid w:val="009E6C5D"/>
    <w:rsid w:val="009F7E7A"/>
    <w:rsid w:val="00A04229"/>
    <w:rsid w:val="00A07C3E"/>
    <w:rsid w:val="00A6340B"/>
    <w:rsid w:val="00A655B7"/>
    <w:rsid w:val="00A73A16"/>
    <w:rsid w:val="00A8430C"/>
    <w:rsid w:val="00A84990"/>
    <w:rsid w:val="00A92BC0"/>
    <w:rsid w:val="00A96723"/>
    <w:rsid w:val="00AC30B2"/>
    <w:rsid w:val="00B07791"/>
    <w:rsid w:val="00B15776"/>
    <w:rsid w:val="00B1681E"/>
    <w:rsid w:val="00B32BFD"/>
    <w:rsid w:val="00B73C51"/>
    <w:rsid w:val="00B77218"/>
    <w:rsid w:val="00B77291"/>
    <w:rsid w:val="00B7739A"/>
    <w:rsid w:val="00B97248"/>
    <w:rsid w:val="00BA4339"/>
    <w:rsid w:val="00BF754A"/>
    <w:rsid w:val="00C040C1"/>
    <w:rsid w:val="00C1111E"/>
    <w:rsid w:val="00C13DB1"/>
    <w:rsid w:val="00C477B3"/>
    <w:rsid w:val="00C71A53"/>
    <w:rsid w:val="00C81C88"/>
    <w:rsid w:val="00C973F8"/>
    <w:rsid w:val="00CA423B"/>
    <w:rsid w:val="00CB36F2"/>
    <w:rsid w:val="00CB704E"/>
    <w:rsid w:val="00CD6AF1"/>
    <w:rsid w:val="00CE7B48"/>
    <w:rsid w:val="00CF0144"/>
    <w:rsid w:val="00CF085F"/>
    <w:rsid w:val="00CF6397"/>
    <w:rsid w:val="00D02855"/>
    <w:rsid w:val="00D02E53"/>
    <w:rsid w:val="00D31049"/>
    <w:rsid w:val="00D323EF"/>
    <w:rsid w:val="00D3565D"/>
    <w:rsid w:val="00D36163"/>
    <w:rsid w:val="00D41D6D"/>
    <w:rsid w:val="00D45349"/>
    <w:rsid w:val="00D50628"/>
    <w:rsid w:val="00D516FE"/>
    <w:rsid w:val="00D52162"/>
    <w:rsid w:val="00D608E0"/>
    <w:rsid w:val="00D61670"/>
    <w:rsid w:val="00D66F62"/>
    <w:rsid w:val="00D7673A"/>
    <w:rsid w:val="00D84765"/>
    <w:rsid w:val="00D86B72"/>
    <w:rsid w:val="00D921F8"/>
    <w:rsid w:val="00D952B4"/>
    <w:rsid w:val="00DA6827"/>
    <w:rsid w:val="00DC32A5"/>
    <w:rsid w:val="00DC3615"/>
    <w:rsid w:val="00DD39AD"/>
    <w:rsid w:val="00DE6FCD"/>
    <w:rsid w:val="00E00044"/>
    <w:rsid w:val="00E01677"/>
    <w:rsid w:val="00E036A5"/>
    <w:rsid w:val="00E127FC"/>
    <w:rsid w:val="00E131C1"/>
    <w:rsid w:val="00E1455E"/>
    <w:rsid w:val="00E42244"/>
    <w:rsid w:val="00E47B24"/>
    <w:rsid w:val="00E50752"/>
    <w:rsid w:val="00E77710"/>
    <w:rsid w:val="00E82DD2"/>
    <w:rsid w:val="00E87E1F"/>
    <w:rsid w:val="00E97AFE"/>
    <w:rsid w:val="00EB62F6"/>
    <w:rsid w:val="00EF74A1"/>
    <w:rsid w:val="00F110C5"/>
    <w:rsid w:val="00F31629"/>
    <w:rsid w:val="00F34875"/>
    <w:rsid w:val="00F4003F"/>
    <w:rsid w:val="00F45442"/>
    <w:rsid w:val="00F64FA0"/>
    <w:rsid w:val="00F735C3"/>
    <w:rsid w:val="00F80361"/>
    <w:rsid w:val="00F94319"/>
    <w:rsid w:val="00F97B06"/>
    <w:rsid w:val="00FC411E"/>
    <w:rsid w:val="00FE65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4" type="connector" idref="#_x0000_s1046"/>
        <o:r id="V:Rule5" type="connector" idref="#_x0000_s1056"/>
        <o:r id="V:Rule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8430C"/>
    <w:rPr>
      <w:sz w:val="24"/>
      <w:szCs w:val="24"/>
    </w:rPr>
  </w:style>
  <w:style w:type="paragraph" w:styleId="Titolo1">
    <w:name w:val="heading 1"/>
    <w:aliases w:val="Titolone"/>
    <w:basedOn w:val="Normale"/>
    <w:next w:val="Normale"/>
    <w:qFormat/>
    <w:rsid w:val="00F31629"/>
    <w:pPr>
      <w:keepNext/>
      <w:jc w:val="center"/>
      <w:outlineLvl w:val="0"/>
    </w:pPr>
    <w:rPr>
      <w:rFonts w:ascii="Eras Medium ITC" w:eastAsia="Calibri" w:hAnsi="Eras Medium ITC" w:cs="Arial"/>
      <w:b/>
      <w:bCs/>
      <w:sz w:val="28"/>
      <w:szCs w:val="22"/>
      <w:lang w:eastAsia="en-US"/>
    </w:rPr>
  </w:style>
  <w:style w:type="paragraph" w:styleId="Titolo2">
    <w:name w:val="heading 2"/>
    <w:basedOn w:val="Normale"/>
    <w:next w:val="Normale"/>
    <w:link w:val="Titolo2Carattere"/>
    <w:qFormat/>
    <w:rsid w:val="00F31629"/>
    <w:pPr>
      <w:keepNext/>
      <w:widowControl w:val="0"/>
      <w:pBdr>
        <w:bottom w:val="single" w:sz="18" w:space="1" w:color="C0C0C0"/>
      </w:pBdr>
      <w:spacing w:before="240" w:after="60"/>
      <w:jc w:val="both"/>
      <w:outlineLvl w:val="1"/>
    </w:pPr>
    <w:rPr>
      <w:rFonts w:ascii="Arial" w:hAnsi="Arial"/>
      <w:sz w:val="22"/>
      <w:szCs w:val="20"/>
    </w:rPr>
  </w:style>
  <w:style w:type="paragraph" w:styleId="Titolo4">
    <w:name w:val="heading 4"/>
    <w:basedOn w:val="Normale"/>
    <w:next w:val="Normale"/>
    <w:link w:val="Titolo4Carattere"/>
    <w:semiHidden/>
    <w:unhideWhenUsed/>
    <w:qFormat/>
    <w:rsid w:val="0027730E"/>
    <w:pPr>
      <w:keepNext/>
      <w:spacing w:before="240" w:after="60"/>
      <w:outlineLvl w:val="3"/>
    </w:pPr>
    <w:rPr>
      <w:rFonts w:ascii="Calibri" w:hAnsi="Calibri"/>
      <w:b/>
      <w:bCs/>
      <w:sz w:val="28"/>
      <w:szCs w:val="28"/>
    </w:rPr>
  </w:style>
  <w:style w:type="paragraph" w:styleId="Titolo5">
    <w:name w:val="heading 5"/>
    <w:basedOn w:val="Normale"/>
    <w:next w:val="Normale"/>
    <w:qFormat/>
    <w:rsid w:val="0075113C"/>
    <w:pPr>
      <w:spacing w:before="240" w:after="60"/>
      <w:outlineLvl w:val="4"/>
    </w:pPr>
    <w:rPr>
      <w:b/>
      <w:bCs/>
      <w:i/>
      <w:iCs/>
      <w:sz w:val="26"/>
      <w:szCs w:val="26"/>
    </w:rPr>
  </w:style>
  <w:style w:type="paragraph" w:styleId="Titolo6">
    <w:name w:val="heading 6"/>
    <w:basedOn w:val="Normale"/>
    <w:next w:val="Normale"/>
    <w:link w:val="Titolo6Carattere"/>
    <w:semiHidden/>
    <w:unhideWhenUsed/>
    <w:qFormat/>
    <w:rsid w:val="008653C3"/>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E7872"/>
    <w:pPr>
      <w:spacing w:before="100" w:beforeAutospacing="1" w:after="100" w:afterAutospacing="1"/>
    </w:pPr>
  </w:style>
  <w:style w:type="character" w:styleId="Enfasigrassetto">
    <w:name w:val="Strong"/>
    <w:uiPriority w:val="22"/>
    <w:qFormat/>
    <w:rsid w:val="005E7872"/>
    <w:rPr>
      <w:b/>
      <w:bCs/>
    </w:rPr>
  </w:style>
  <w:style w:type="character" w:customStyle="1" w:styleId="rosso">
    <w:name w:val="rosso"/>
    <w:basedOn w:val="Carpredefinitoparagrafo"/>
    <w:rsid w:val="005E7872"/>
  </w:style>
  <w:style w:type="paragraph" w:customStyle="1" w:styleId="center">
    <w:name w:val="center"/>
    <w:basedOn w:val="Normale"/>
    <w:rsid w:val="005E7872"/>
    <w:pPr>
      <w:spacing w:before="100" w:beforeAutospacing="1" w:after="100" w:afterAutospacing="1"/>
    </w:pPr>
  </w:style>
  <w:style w:type="character" w:customStyle="1" w:styleId="titolo0rosso">
    <w:name w:val="titolo_0rosso"/>
    <w:basedOn w:val="Carpredefinitoparagrafo"/>
    <w:rsid w:val="005E7872"/>
  </w:style>
  <w:style w:type="paragraph" w:customStyle="1" w:styleId="Corpodeltesto21">
    <w:name w:val="Corpo del testo 21"/>
    <w:basedOn w:val="Normale"/>
    <w:rsid w:val="003F1BE6"/>
    <w:pPr>
      <w:widowControl w:val="0"/>
      <w:jc w:val="both"/>
    </w:pPr>
    <w:rPr>
      <w:rFonts w:ascii="Arial" w:hAnsi="Arial"/>
      <w:sz w:val="22"/>
      <w:szCs w:val="20"/>
    </w:rPr>
  </w:style>
  <w:style w:type="character" w:styleId="Numeropagina">
    <w:name w:val="page number"/>
    <w:rsid w:val="003F1BE6"/>
    <w:rPr>
      <w:sz w:val="20"/>
    </w:rPr>
  </w:style>
  <w:style w:type="paragraph" w:styleId="Intestazione">
    <w:name w:val="header"/>
    <w:basedOn w:val="Normale"/>
    <w:link w:val="IntestazioneCarattere"/>
    <w:unhideWhenUsed/>
    <w:rsid w:val="00F31629"/>
    <w:pPr>
      <w:tabs>
        <w:tab w:val="center" w:pos="4819"/>
        <w:tab w:val="right" w:pos="9638"/>
      </w:tabs>
    </w:pPr>
    <w:rPr>
      <w:rFonts w:ascii="Calibri" w:eastAsia="Calibri" w:hAnsi="Calibri"/>
      <w:sz w:val="22"/>
      <w:szCs w:val="22"/>
      <w:lang w:eastAsia="en-US"/>
    </w:rPr>
  </w:style>
  <w:style w:type="paragraph" w:customStyle="1" w:styleId="6P">
    <w:name w:val="6P"/>
    <w:basedOn w:val="Normale"/>
    <w:rsid w:val="00F31629"/>
    <w:pPr>
      <w:widowControl w:val="0"/>
      <w:spacing w:line="-120" w:lineRule="auto"/>
      <w:jc w:val="both"/>
    </w:pPr>
    <w:rPr>
      <w:rFonts w:ascii="Arial" w:hAnsi="Arial"/>
      <w:sz w:val="22"/>
      <w:szCs w:val="20"/>
    </w:rPr>
  </w:style>
  <w:style w:type="paragraph" w:customStyle="1" w:styleId="RIFERIMENTI">
    <w:name w:val="RIFERIMENTI"/>
    <w:basedOn w:val="Normale"/>
    <w:rsid w:val="00F31629"/>
    <w:pPr>
      <w:numPr>
        <w:numId w:val="1"/>
      </w:numPr>
    </w:pPr>
    <w:rPr>
      <w:rFonts w:ascii="Eras Medium ITC" w:eastAsia="Calibri" w:hAnsi="Eras Medium ITC" w:cs="Arial"/>
      <w:sz w:val="22"/>
      <w:szCs w:val="22"/>
      <w:lang w:eastAsia="en-US"/>
    </w:rPr>
  </w:style>
  <w:style w:type="paragraph" w:styleId="Corpodeltesto3">
    <w:name w:val="Body Text 3"/>
    <w:basedOn w:val="Normale"/>
    <w:rsid w:val="00F31629"/>
    <w:pPr>
      <w:spacing w:before="120"/>
    </w:pPr>
    <w:rPr>
      <w:rFonts w:ascii="Arial" w:eastAsia="Calibri" w:hAnsi="Arial"/>
      <w:color w:val="000000"/>
      <w:sz w:val="22"/>
      <w:szCs w:val="22"/>
      <w:lang w:eastAsia="en-US"/>
    </w:rPr>
  </w:style>
  <w:style w:type="paragraph" w:styleId="Pidipagina">
    <w:name w:val="footer"/>
    <w:basedOn w:val="Normale"/>
    <w:rsid w:val="009014B7"/>
    <w:pPr>
      <w:tabs>
        <w:tab w:val="center" w:pos="4819"/>
        <w:tab w:val="right" w:pos="9638"/>
      </w:tabs>
    </w:pPr>
  </w:style>
  <w:style w:type="paragraph" w:styleId="Testofumetto">
    <w:name w:val="Balloon Text"/>
    <w:basedOn w:val="Normale"/>
    <w:semiHidden/>
    <w:rsid w:val="000F54E3"/>
    <w:rPr>
      <w:rFonts w:ascii="Tahoma" w:hAnsi="Tahoma" w:cs="Tahoma"/>
      <w:sz w:val="16"/>
      <w:szCs w:val="16"/>
    </w:rPr>
  </w:style>
  <w:style w:type="paragraph" w:styleId="Testodelblocco">
    <w:name w:val="Block Text"/>
    <w:basedOn w:val="Normale"/>
    <w:rsid w:val="00105BC7"/>
    <w:pPr>
      <w:widowControl w:val="0"/>
      <w:spacing w:before="60"/>
      <w:ind w:left="113" w:right="113"/>
      <w:jc w:val="center"/>
    </w:pPr>
    <w:rPr>
      <w:rFonts w:ascii="Arial" w:hAnsi="Arial"/>
      <w:b/>
      <w:sz w:val="22"/>
      <w:szCs w:val="22"/>
      <w:lang w:eastAsia="en-US"/>
    </w:rPr>
  </w:style>
  <w:style w:type="character" w:styleId="Enfasicorsivo">
    <w:name w:val="Emphasis"/>
    <w:uiPriority w:val="20"/>
    <w:qFormat/>
    <w:rsid w:val="005748C9"/>
    <w:rPr>
      <w:i/>
    </w:rPr>
  </w:style>
  <w:style w:type="paragraph" w:customStyle="1" w:styleId="NormaleWeb1">
    <w:name w:val="Normale (Web)1"/>
    <w:basedOn w:val="Normale"/>
    <w:rsid w:val="00D52162"/>
    <w:pPr>
      <w:spacing w:before="100" w:after="100"/>
    </w:pPr>
  </w:style>
  <w:style w:type="character" w:customStyle="1" w:styleId="Titolo4Carattere">
    <w:name w:val="Titolo 4 Carattere"/>
    <w:link w:val="Titolo4"/>
    <w:semiHidden/>
    <w:rsid w:val="0027730E"/>
    <w:rPr>
      <w:rFonts w:ascii="Calibri" w:eastAsia="Times New Roman" w:hAnsi="Calibri" w:cs="Times New Roman"/>
      <w:b/>
      <w:bCs/>
      <w:sz w:val="28"/>
      <w:szCs w:val="28"/>
    </w:rPr>
  </w:style>
  <w:style w:type="paragraph" w:customStyle="1" w:styleId="a">
    <w:basedOn w:val="Normale"/>
    <w:next w:val="Corpodeltesto"/>
    <w:rsid w:val="0027730E"/>
    <w:pPr>
      <w:spacing w:after="120"/>
    </w:pPr>
    <w:rPr>
      <w:rFonts w:ascii="Arial" w:eastAsia="Calibri" w:hAnsi="Arial"/>
      <w:sz w:val="22"/>
      <w:szCs w:val="22"/>
      <w:lang w:eastAsia="en-US"/>
    </w:rPr>
  </w:style>
  <w:style w:type="paragraph" w:styleId="Corpodeltesto">
    <w:name w:val="Body Text"/>
    <w:basedOn w:val="Normale"/>
    <w:link w:val="CorpodeltestoCarattere"/>
    <w:rsid w:val="0027730E"/>
    <w:pPr>
      <w:spacing w:after="120"/>
    </w:pPr>
  </w:style>
  <w:style w:type="character" w:customStyle="1" w:styleId="CorpodeltestoCarattere">
    <w:name w:val="Corpo del testo Carattere"/>
    <w:link w:val="Corpodeltesto"/>
    <w:rsid w:val="0027730E"/>
    <w:rPr>
      <w:sz w:val="24"/>
      <w:szCs w:val="24"/>
    </w:rPr>
  </w:style>
  <w:style w:type="character" w:customStyle="1" w:styleId="Titolo2Carattere">
    <w:name w:val="Titolo 2 Carattere"/>
    <w:link w:val="Titolo2"/>
    <w:rsid w:val="00657581"/>
    <w:rPr>
      <w:rFonts w:ascii="Arial" w:hAnsi="Arial"/>
      <w:sz w:val="22"/>
    </w:rPr>
  </w:style>
  <w:style w:type="character" w:styleId="Collegamentoipertestuale">
    <w:name w:val="Hyperlink"/>
    <w:unhideWhenUsed/>
    <w:rsid w:val="00657581"/>
    <w:rPr>
      <w:color w:val="0000FF"/>
      <w:u w:val="single"/>
    </w:rPr>
  </w:style>
  <w:style w:type="character" w:customStyle="1" w:styleId="IntestazioneCarattere">
    <w:name w:val="Intestazione Carattere"/>
    <w:link w:val="Intestazione"/>
    <w:rsid w:val="00657581"/>
    <w:rPr>
      <w:rFonts w:ascii="Calibri" w:eastAsia="Calibri" w:hAnsi="Calibri"/>
      <w:sz w:val="22"/>
      <w:szCs w:val="22"/>
      <w:lang w:eastAsia="en-US"/>
    </w:rPr>
  </w:style>
  <w:style w:type="paragraph" w:customStyle="1" w:styleId="Body1">
    <w:name w:val="Body 1"/>
    <w:rsid w:val="00657581"/>
    <w:rPr>
      <w:rFonts w:ascii="Helvetica" w:eastAsia="Arial Unicode MS" w:hAnsi="Helvetica"/>
      <w:noProof/>
      <w:sz w:val="24"/>
    </w:rPr>
  </w:style>
  <w:style w:type="paragraph" w:customStyle="1" w:styleId="Corpodeltesto22">
    <w:name w:val="Corpo del testo 22"/>
    <w:basedOn w:val="Normale"/>
    <w:rsid w:val="003D0761"/>
    <w:pPr>
      <w:widowControl w:val="0"/>
      <w:jc w:val="both"/>
    </w:pPr>
    <w:rPr>
      <w:rFonts w:ascii="Arial" w:hAnsi="Arial"/>
      <w:sz w:val="22"/>
      <w:szCs w:val="20"/>
    </w:rPr>
  </w:style>
  <w:style w:type="paragraph" w:customStyle="1" w:styleId="Corpodeltesto23">
    <w:name w:val="Corpo del testo 23"/>
    <w:basedOn w:val="Normale"/>
    <w:rsid w:val="0086704C"/>
    <w:pPr>
      <w:widowControl w:val="0"/>
      <w:jc w:val="both"/>
    </w:pPr>
    <w:rPr>
      <w:rFonts w:ascii="Arial" w:hAnsi="Arial"/>
      <w:sz w:val="22"/>
      <w:szCs w:val="20"/>
    </w:rPr>
  </w:style>
  <w:style w:type="paragraph" w:customStyle="1" w:styleId="Corpodeltesto24">
    <w:name w:val="Corpo del testo 24"/>
    <w:basedOn w:val="Normale"/>
    <w:rsid w:val="0060582E"/>
    <w:pPr>
      <w:widowControl w:val="0"/>
      <w:jc w:val="both"/>
    </w:pPr>
    <w:rPr>
      <w:rFonts w:ascii="Arial" w:hAnsi="Arial"/>
      <w:sz w:val="22"/>
      <w:szCs w:val="20"/>
    </w:rPr>
  </w:style>
  <w:style w:type="character" w:customStyle="1" w:styleId="Titolo6Carattere">
    <w:name w:val="Titolo 6 Carattere"/>
    <w:link w:val="Titolo6"/>
    <w:semiHidden/>
    <w:rsid w:val="008653C3"/>
    <w:rPr>
      <w:rFonts w:ascii="Calibri" w:eastAsia="Times New Roman" w:hAnsi="Calibri" w:cs="Times New Roman"/>
      <w:b/>
      <w:bCs/>
      <w:sz w:val="22"/>
      <w:szCs w:val="22"/>
    </w:rPr>
  </w:style>
  <w:style w:type="paragraph" w:customStyle="1" w:styleId="Corpodeltesto25">
    <w:name w:val="Corpo del testo 25"/>
    <w:basedOn w:val="Normale"/>
    <w:rsid w:val="008653C3"/>
    <w:pPr>
      <w:widowControl w:val="0"/>
      <w:jc w:val="both"/>
    </w:pPr>
    <w:rPr>
      <w:rFonts w:ascii="Arial" w:hAnsi="Arial"/>
      <w:sz w:val="22"/>
      <w:szCs w:val="20"/>
    </w:rPr>
  </w:style>
  <w:style w:type="paragraph" w:customStyle="1" w:styleId="BodyText31">
    <w:name w:val="Body Text 31"/>
    <w:basedOn w:val="Normale"/>
    <w:rsid w:val="008653C3"/>
    <w:pPr>
      <w:widowControl w:val="0"/>
      <w:spacing w:after="40"/>
      <w:jc w:val="both"/>
    </w:pPr>
    <w:rPr>
      <w:rFonts w:ascii="Arial" w:hAnsi="Arial"/>
      <w:color w:val="000000"/>
      <w:sz w:val="22"/>
      <w:szCs w:val="22"/>
      <w:lang w:eastAsia="en-US"/>
    </w:rPr>
  </w:style>
  <w:style w:type="paragraph" w:styleId="Rientrocorpodeltesto">
    <w:name w:val="Body Text Indent"/>
    <w:basedOn w:val="Normale"/>
    <w:link w:val="RientrocorpodeltestoCarattere"/>
    <w:rsid w:val="00721F9A"/>
    <w:pPr>
      <w:spacing w:after="120"/>
      <w:ind w:left="283"/>
    </w:pPr>
  </w:style>
  <w:style w:type="character" w:customStyle="1" w:styleId="RientrocorpodeltestoCarattere">
    <w:name w:val="Rientro corpo del testo Carattere"/>
    <w:basedOn w:val="Carpredefinitoparagrafo"/>
    <w:link w:val="Rientrocorpodeltesto"/>
    <w:rsid w:val="00721F9A"/>
    <w:rPr>
      <w:sz w:val="24"/>
      <w:szCs w:val="24"/>
    </w:rPr>
  </w:style>
  <w:style w:type="paragraph" w:customStyle="1" w:styleId="Default">
    <w:name w:val="Default"/>
    <w:rsid w:val="00721F9A"/>
    <w:pPr>
      <w:widowControl w:val="0"/>
    </w:pPr>
    <w:rPr>
      <w:color w:val="000000"/>
      <w:sz w:val="24"/>
    </w:rPr>
  </w:style>
  <w:style w:type="paragraph" w:styleId="Didascalia">
    <w:name w:val="caption"/>
    <w:basedOn w:val="Normale"/>
    <w:next w:val="Normale"/>
    <w:qFormat/>
    <w:rsid w:val="00721F9A"/>
    <w:pPr>
      <w:spacing w:before="220" w:after="60"/>
    </w:pPr>
    <w:rPr>
      <w:rFonts w:ascii="Arial" w:eastAsia="Calibri" w:hAnsi="Arial"/>
      <w:b/>
      <w:i/>
      <w:szCs w:val="22"/>
      <w:lang w:eastAsia="en-US"/>
    </w:rPr>
  </w:style>
  <w:style w:type="paragraph" w:customStyle="1" w:styleId="Corpodeltesto26">
    <w:name w:val="Corpo del testo 26"/>
    <w:basedOn w:val="Normale"/>
    <w:rsid w:val="009D14D9"/>
    <w:pPr>
      <w:widowControl w:val="0"/>
      <w:jc w:val="both"/>
    </w:pPr>
    <w:rPr>
      <w:rFonts w:ascii="Arial" w:hAnsi="Arial"/>
      <w:sz w:val="22"/>
      <w:szCs w:val="20"/>
    </w:rPr>
  </w:style>
  <w:style w:type="paragraph" w:customStyle="1" w:styleId="Preformatted">
    <w:name w:val="Preformatted"/>
    <w:basedOn w:val="Normale"/>
    <w:rsid w:val="009D14D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2"/>
      <w:lang w:eastAsia="en-US"/>
    </w:rPr>
  </w:style>
  <w:style w:type="paragraph" w:styleId="Testonormale">
    <w:name w:val="Plain Text"/>
    <w:basedOn w:val="Normale"/>
    <w:link w:val="TestonormaleCarattere"/>
    <w:rsid w:val="009D14D9"/>
    <w:rPr>
      <w:rFonts w:ascii="Courier New" w:hAnsi="Courier New"/>
      <w:b/>
      <w:i/>
      <w:noProof/>
      <w:sz w:val="20"/>
      <w:szCs w:val="22"/>
      <w:lang w:eastAsia="en-US"/>
    </w:rPr>
  </w:style>
  <w:style w:type="character" w:customStyle="1" w:styleId="TestonormaleCarattere">
    <w:name w:val="Testo normale Carattere"/>
    <w:basedOn w:val="Carpredefinitoparagrafo"/>
    <w:link w:val="Testonormale"/>
    <w:rsid w:val="009D14D9"/>
    <w:rPr>
      <w:rFonts w:ascii="Courier New" w:hAnsi="Courier New"/>
      <w:b/>
      <w:i/>
      <w:noProof/>
      <w:szCs w:val="22"/>
      <w:lang w:eastAsia="en-US"/>
    </w:rPr>
  </w:style>
  <w:style w:type="paragraph" w:customStyle="1" w:styleId="Corpodeltesto27">
    <w:name w:val="Corpo del testo 27"/>
    <w:basedOn w:val="Normale"/>
    <w:rsid w:val="00285A15"/>
    <w:pPr>
      <w:widowControl w:val="0"/>
      <w:jc w:val="both"/>
    </w:pPr>
    <w:rPr>
      <w:rFonts w:ascii="Arial" w:hAnsi="Arial"/>
      <w:sz w:val="22"/>
      <w:szCs w:val="20"/>
    </w:rPr>
  </w:style>
  <w:style w:type="paragraph" w:customStyle="1" w:styleId="Corpodeltesto28">
    <w:name w:val="Corpo del testo 28"/>
    <w:basedOn w:val="Normale"/>
    <w:rsid w:val="00F80361"/>
    <w:pPr>
      <w:widowControl w:val="0"/>
      <w:jc w:val="both"/>
    </w:pPr>
    <w:rPr>
      <w:rFonts w:ascii="Arial" w:hAnsi="Arial"/>
      <w:sz w:val="22"/>
      <w:szCs w:val="20"/>
    </w:rPr>
  </w:style>
  <w:style w:type="paragraph" w:customStyle="1" w:styleId="Corpodeltesto29">
    <w:name w:val="Corpo del testo 29"/>
    <w:basedOn w:val="Normale"/>
    <w:rsid w:val="00504E12"/>
    <w:pPr>
      <w:widowControl w:val="0"/>
      <w:jc w:val="both"/>
    </w:pPr>
    <w:rPr>
      <w:rFonts w:ascii="Arial" w:hAnsi="Arial"/>
      <w:sz w:val="22"/>
      <w:szCs w:val="20"/>
    </w:rPr>
  </w:style>
  <w:style w:type="paragraph" w:customStyle="1" w:styleId="Corpodeltesto210">
    <w:name w:val="Corpo del testo 210"/>
    <w:basedOn w:val="Normale"/>
    <w:rsid w:val="00561462"/>
    <w:pPr>
      <w:widowControl w:val="0"/>
      <w:jc w:val="both"/>
    </w:pPr>
    <w:rPr>
      <w:rFonts w:ascii="Arial" w:hAnsi="Arial"/>
      <w:sz w:val="22"/>
      <w:szCs w:val="20"/>
    </w:rPr>
  </w:style>
  <w:style w:type="paragraph" w:customStyle="1" w:styleId="Corpodeltesto211">
    <w:name w:val="Corpo del testo 211"/>
    <w:basedOn w:val="Normale"/>
    <w:rsid w:val="004A190A"/>
    <w:pPr>
      <w:widowControl w:val="0"/>
      <w:jc w:val="both"/>
    </w:pPr>
    <w:rPr>
      <w:rFonts w:ascii="Arial" w:hAnsi="Arial"/>
      <w:sz w:val="22"/>
      <w:szCs w:val="20"/>
    </w:rPr>
  </w:style>
  <w:style w:type="paragraph" w:customStyle="1" w:styleId="Corpodeltesto212">
    <w:name w:val="Corpo del testo 212"/>
    <w:basedOn w:val="Normale"/>
    <w:rsid w:val="00E036A5"/>
    <w:pPr>
      <w:widowControl w:val="0"/>
      <w:jc w:val="both"/>
    </w:pPr>
    <w:rPr>
      <w:rFonts w:ascii="Arial" w:hAnsi="Arial"/>
      <w:sz w:val="22"/>
      <w:szCs w:val="20"/>
    </w:rPr>
  </w:style>
  <w:style w:type="paragraph" w:customStyle="1" w:styleId="Corpodeltesto213">
    <w:name w:val="Corpo del testo 213"/>
    <w:basedOn w:val="Normale"/>
    <w:rsid w:val="007F1B2E"/>
    <w:pPr>
      <w:widowControl w:val="0"/>
      <w:jc w:val="both"/>
    </w:pPr>
    <w:rPr>
      <w:rFonts w:ascii="Arial" w:hAnsi="Arial"/>
      <w:sz w:val="22"/>
      <w:szCs w:val="20"/>
    </w:rPr>
  </w:style>
  <w:style w:type="paragraph" w:customStyle="1" w:styleId="Corpodeltesto214">
    <w:name w:val="Corpo del testo 214"/>
    <w:basedOn w:val="Normale"/>
    <w:rsid w:val="00603204"/>
    <w:pPr>
      <w:widowControl w:val="0"/>
      <w:jc w:val="both"/>
    </w:pPr>
    <w:rPr>
      <w:rFonts w:ascii="Arial" w:hAnsi="Arial"/>
      <w:sz w:val="22"/>
      <w:szCs w:val="20"/>
    </w:rPr>
  </w:style>
  <w:style w:type="paragraph" w:customStyle="1" w:styleId="Corpodeltesto215">
    <w:name w:val="Corpo del testo 215"/>
    <w:basedOn w:val="Normale"/>
    <w:rsid w:val="005165D8"/>
    <w:pPr>
      <w:widowControl w:val="0"/>
      <w:jc w:val="both"/>
    </w:pPr>
    <w:rPr>
      <w:rFonts w:ascii="Arial" w:hAnsi="Arial"/>
      <w:sz w:val="22"/>
      <w:szCs w:val="20"/>
    </w:rPr>
  </w:style>
  <w:style w:type="character" w:customStyle="1" w:styleId="st">
    <w:name w:val="st"/>
    <w:rsid w:val="005165D8"/>
  </w:style>
  <w:style w:type="paragraph" w:customStyle="1" w:styleId="Corpodeltesto216">
    <w:name w:val="Corpo del testo 216"/>
    <w:basedOn w:val="Normale"/>
    <w:rsid w:val="002C5DF6"/>
    <w:pPr>
      <w:widowControl w:val="0"/>
      <w:jc w:val="both"/>
    </w:pPr>
    <w:rPr>
      <w:rFonts w:ascii="Arial" w:hAnsi="Arial"/>
      <w:sz w:val="22"/>
      <w:szCs w:val="20"/>
    </w:rPr>
  </w:style>
  <w:style w:type="paragraph" w:customStyle="1" w:styleId="testo">
    <w:name w:val="testo"/>
    <w:basedOn w:val="Normale"/>
    <w:rsid w:val="002C5DF6"/>
    <w:pPr>
      <w:widowControl w:val="0"/>
      <w:tabs>
        <w:tab w:val="left" w:pos="283"/>
        <w:tab w:val="left" w:pos="567"/>
        <w:tab w:val="left" w:pos="850"/>
        <w:tab w:val="left" w:pos="1134"/>
        <w:tab w:val="left" w:pos="1701"/>
        <w:tab w:val="left" w:pos="2268"/>
        <w:tab w:val="left" w:pos="2835"/>
        <w:tab w:val="left" w:pos="3402"/>
        <w:tab w:val="left" w:pos="3969"/>
        <w:tab w:val="left" w:pos="4535"/>
        <w:tab w:val="left" w:pos="5102"/>
        <w:tab w:val="left" w:pos="5669"/>
        <w:tab w:val="left" w:pos="6236"/>
        <w:tab w:val="left" w:pos="6520"/>
        <w:tab w:val="left" w:pos="6803"/>
        <w:tab w:val="left" w:pos="7087"/>
        <w:tab w:val="left" w:pos="7370"/>
        <w:tab w:val="left" w:pos="7654"/>
        <w:tab w:val="left" w:pos="7937"/>
        <w:tab w:val="left" w:pos="8220"/>
        <w:tab w:val="left" w:pos="8504"/>
        <w:tab w:val="left" w:pos="8787"/>
      </w:tabs>
      <w:autoSpaceDE w:val="0"/>
      <w:autoSpaceDN w:val="0"/>
      <w:adjustRightInd w:val="0"/>
      <w:spacing w:after="85" w:line="270" w:lineRule="atLeast"/>
      <w:jc w:val="both"/>
      <w:textAlignment w:val="baseline"/>
    </w:pPr>
    <w:rPr>
      <w:color w:val="000000"/>
      <w:sz w:val="23"/>
      <w:szCs w:val="22"/>
      <w:lang w:eastAsia="en-US"/>
    </w:rPr>
  </w:style>
  <w:style w:type="paragraph" w:customStyle="1" w:styleId="Corpodeltesto217">
    <w:name w:val="Corpo del testo 217"/>
    <w:basedOn w:val="Normale"/>
    <w:rsid w:val="004F6368"/>
    <w:pPr>
      <w:widowControl w:val="0"/>
      <w:jc w:val="both"/>
    </w:pPr>
    <w:rPr>
      <w:rFonts w:ascii="Arial" w:hAnsi="Arial"/>
      <w:sz w:val="22"/>
      <w:szCs w:val="20"/>
    </w:rPr>
  </w:style>
  <w:style w:type="paragraph" w:customStyle="1" w:styleId="Corpodeltesto218">
    <w:name w:val="Corpo del testo 218"/>
    <w:basedOn w:val="Normale"/>
    <w:rsid w:val="00232C0A"/>
    <w:pPr>
      <w:widowControl w:val="0"/>
      <w:jc w:val="both"/>
    </w:pPr>
    <w:rPr>
      <w:rFonts w:ascii="Arial" w:hAnsi="Arial"/>
      <w:sz w:val="22"/>
      <w:szCs w:val="20"/>
    </w:rPr>
  </w:style>
  <w:style w:type="paragraph" w:customStyle="1" w:styleId="Corpodeltesto219">
    <w:name w:val="Corpo del testo 219"/>
    <w:basedOn w:val="Normale"/>
    <w:rsid w:val="009A76F4"/>
    <w:pPr>
      <w:widowControl w:val="0"/>
      <w:jc w:val="both"/>
    </w:pPr>
    <w:rPr>
      <w:rFonts w:ascii="Arial" w:hAnsi="Arial"/>
      <w:sz w:val="22"/>
      <w:szCs w:val="20"/>
    </w:rPr>
  </w:style>
  <w:style w:type="paragraph" w:customStyle="1" w:styleId="Corpodeltesto220">
    <w:name w:val="Corpo del testo 220"/>
    <w:basedOn w:val="Normale"/>
    <w:rsid w:val="0013628D"/>
    <w:pPr>
      <w:widowControl w:val="0"/>
      <w:jc w:val="both"/>
    </w:pPr>
    <w:rPr>
      <w:rFonts w:ascii="Arial" w:hAnsi="Arial"/>
      <w:sz w:val="22"/>
      <w:szCs w:val="20"/>
    </w:rPr>
  </w:style>
  <w:style w:type="paragraph" w:customStyle="1" w:styleId="Corpodeltesto221">
    <w:name w:val="Corpo del testo 221"/>
    <w:basedOn w:val="Normale"/>
    <w:rsid w:val="0013030B"/>
    <w:pPr>
      <w:widowControl w:val="0"/>
      <w:jc w:val="both"/>
    </w:pPr>
    <w:rPr>
      <w:rFonts w:ascii="Arial" w:hAnsi="Arial"/>
      <w:sz w:val="22"/>
      <w:szCs w:val="20"/>
    </w:rPr>
  </w:style>
  <w:style w:type="paragraph" w:customStyle="1" w:styleId="Corpodeltesto222">
    <w:name w:val="Corpo del testo 222"/>
    <w:basedOn w:val="Normale"/>
    <w:rsid w:val="009B68E1"/>
    <w:pPr>
      <w:widowControl w:val="0"/>
      <w:jc w:val="both"/>
    </w:pPr>
    <w:rPr>
      <w:rFonts w:ascii="Arial" w:hAnsi="Arial"/>
      <w:sz w:val="22"/>
      <w:szCs w:val="20"/>
    </w:rPr>
  </w:style>
  <w:style w:type="paragraph" w:customStyle="1" w:styleId="Corpodeltesto223">
    <w:name w:val="Corpo del testo 223"/>
    <w:basedOn w:val="Normale"/>
    <w:rsid w:val="00CF0144"/>
    <w:pPr>
      <w:widowControl w:val="0"/>
      <w:jc w:val="both"/>
    </w:pPr>
    <w:rPr>
      <w:rFonts w:ascii="Arial" w:hAnsi="Arial"/>
      <w:sz w:val="22"/>
      <w:szCs w:val="20"/>
    </w:rPr>
  </w:style>
  <w:style w:type="paragraph" w:customStyle="1" w:styleId="Corpodeltesto224">
    <w:name w:val="Corpo del testo 224"/>
    <w:basedOn w:val="Normale"/>
    <w:rsid w:val="008D11AF"/>
    <w:pPr>
      <w:widowControl w:val="0"/>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4885355">
      <w:bodyDiv w:val="1"/>
      <w:marLeft w:val="0"/>
      <w:marRight w:val="0"/>
      <w:marTop w:val="0"/>
      <w:marBottom w:val="0"/>
      <w:divBdr>
        <w:top w:val="none" w:sz="0" w:space="0" w:color="auto"/>
        <w:left w:val="none" w:sz="0" w:space="0" w:color="auto"/>
        <w:bottom w:val="none" w:sz="0" w:space="0" w:color="auto"/>
        <w:right w:val="none" w:sz="0" w:space="0" w:color="auto"/>
      </w:divBdr>
    </w:div>
    <w:div w:id="1237783684">
      <w:bodyDiv w:val="1"/>
      <w:marLeft w:val="0"/>
      <w:marRight w:val="0"/>
      <w:marTop w:val="0"/>
      <w:marBottom w:val="0"/>
      <w:divBdr>
        <w:top w:val="none" w:sz="0" w:space="0" w:color="auto"/>
        <w:left w:val="none" w:sz="0" w:space="0" w:color="auto"/>
        <w:bottom w:val="none" w:sz="0" w:space="0" w:color="auto"/>
        <w:right w:val="none" w:sz="0" w:space="0" w:color="auto"/>
      </w:divBdr>
      <w:divsChild>
        <w:div w:id="335349846">
          <w:marLeft w:val="0"/>
          <w:marRight w:val="0"/>
          <w:marTop w:val="0"/>
          <w:marBottom w:val="0"/>
          <w:divBdr>
            <w:top w:val="none" w:sz="0" w:space="0" w:color="auto"/>
            <w:left w:val="none" w:sz="0" w:space="0" w:color="auto"/>
            <w:bottom w:val="none" w:sz="0" w:space="0" w:color="auto"/>
            <w:right w:val="none" w:sz="0" w:space="0" w:color="auto"/>
          </w:divBdr>
          <w:divsChild>
            <w:div w:id="1822502132">
              <w:marLeft w:val="0"/>
              <w:marRight w:val="0"/>
              <w:marTop w:val="0"/>
              <w:marBottom w:val="0"/>
              <w:divBdr>
                <w:top w:val="none" w:sz="0" w:space="0" w:color="auto"/>
                <w:left w:val="none" w:sz="0" w:space="0" w:color="auto"/>
                <w:bottom w:val="none" w:sz="0" w:space="0" w:color="auto"/>
                <w:right w:val="none" w:sz="0" w:space="0" w:color="auto"/>
              </w:divBdr>
              <w:divsChild>
                <w:div w:id="164786784">
                  <w:marLeft w:val="0"/>
                  <w:marRight w:val="0"/>
                  <w:marTop w:val="0"/>
                  <w:marBottom w:val="0"/>
                  <w:divBdr>
                    <w:top w:val="none" w:sz="0" w:space="0" w:color="auto"/>
                    <w:left w:val="none" w:sz="0" w:space="0" w:color="auto"/>
                    <w:bottom w:val="none" w:sz="0" w:space="0" w:color="auto"/>
                    <w:right w:val="none" w:sz="0" w:space="0" w:color="auto"/>
                  </w:divBdr>
                  <w:divsChild>
                    <w:div w:id="824778011">
                      <w:marLeft w:val="0"/>
                      <w:marRight w:val="0"/>
                      <w:marTop w:val="0"/>
                      <w:marBottom w:val="0"/>
                      <w:divBdr>
                        <w:top w:val="none" w:sz="0" w:space="0" w:color="auto"/>
                        <w:left w:val="none" w:sz="0" w:space="0" w:color="auto"/>
                        <w:bottom w:val="none" w:sz="0" w:space="0" w:color="auto"/>
                        <w:right w:val="none" w:sz="0" w:space="0" w:color="auto"/>
                      </w:divBdr>
                    </w:div>
                    <w:div w:id="900602355">
                      <w:marLeft w:val="0"/>
                      <w:marRight w:val="0"/>
                      <w:marTop w:val="0"/>
                      <w:marBottom w:val="0"/>
                      <w:divBdr>
                        <w:top w:val="none" w:sz="0" w:space="0" w:color="auto"/>
                        <w:left w:val="none" w:sz="0" w:space="0" w:color="auto"/>
                        <w:bottom w:val="none" w:sz="0" w:space="0" w:color="auto"/>
                        <w:right w:val="none" w:sz="0" w:space="0" w:color="auto"/>
                      </w:divBdr>
                    </w:div>
                    <w:div w:id="11544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3A58-5103-4605-BDCA-9325A5C1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1551</Words>
  <Characters>9551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Erogazione di contributi in conto capitale a favore delle attività commerciali e degli Agenti di Commercio - Ed</vt:lpstr>
    </vt:vector>
  </TitlesOfParts>
  <Company> </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Erogazione di contributi in conto capitale a favore delle attività commerciali e degli Agenti di Commercio - Ed</dc:title>
  <dc:subject/>
  <dc:creator> Franco</dc:creator>
  <cp:keywords/>
  <dc:description/>
  <cp:lastModifiedBy> </cp:lastModifiedBy>
  <cp:revision>5</cp:revision>
  <cp:lastPrinted>2015-10-08T15:00:00Z</cp:lastPrinted>
  <dcterms:created xsi:type="dcterms:W3CDTF">2015-10-08T14:35:00Z</dcterms:created>
  <dcterms:modified xsi:type="dcterms:W3CDTF">2015-10-09T15:21:00Z</dcterms:modified>
</cp:coreProperties>
</file>